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540" w:rsidRDefault="00851540" w:rsidP="00851540">
      <w:pPr>
        <w:spacing w:after="240"/>
        <w:rPr>
          <w:b/>
        </w:rPr>
      </w:pPr>
      <w:r>
        <w:rPr>
          <w:noProof/>
          <w:sz w:val="24"/>
          <w:szCs w:val="24"/>
        </w:rPr>
        <w:drawing>
          <wp:inline distT="0" distB="0" distL="0" distR="0" wp14:anchorId="30A1373E" wp14:editId="33D10BF5">
            <wp:extent cx="1519200" cy="568800"/>
            <wp:effectExtent l="0" t="0" r="5080" b="317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9200" cy="568800"/>
                    </a:xfrm>
                    <a:prstGeom prst="rect">
                      <a:avLst/>
                    </a:prstGeom>
                    <a:noFill/>
                    <a:ln>
                      <a:noFill/>
                    </a:ln>
                  </pic:spPr>
                </pic:pic>
              </a:graphicData>
            </a:graphic>
          </wp:inline>
        </w:drawing>
      </w:r>
    </w:p>
    <w:p w:rsidR="00851540" w:rsidRPr="00851540" w:rsidRDefault="00851540" w:rsidP="00851540">
      <w:pPr>
        <w:spacing w:after="240"/>
        <w:jc w:val="both"/>
        <w:rPr>
          <w:rFonts w:ascii="Arial" w:hAnsi="Arial" w:cs="Arial"/>
          <w:b/>
          <w:sz w:val="22"/>
          <w:szCs w:val="22"/>
        </w:rPr>
      </w:pPr>
      <w:r w:rsidRPr="00851540">
        <w:rPr>
          <w:rFonts w:ascii="Arial" w:hAnsi="Arial" w:cs="Arial"/>
          <w:b/>
          <w:sz w:val="22"/>
          <w:szCs w:val="22"/>
        </w:rPr>
        <w:t>INSTRUCCIONES METODOLOGICAS</w:t>
      </w:r>
    </w:p>
    <w:p w:rsidR="00272AC7" w:rsidRPr="0021117F" w:rsidRDefault="00272AC7" w:rsidP="0021117F">
      <w:pPr>
        <w:spacing w:after="240"/>
        <w:jc w:val="both"/>
        <w:rPr>
          <w:rFonts w:ascii="Arial" w:hAnsi="Arial" w:cs="Arial"/>
          <w:sz w:val="22"/>
          <w:szCs w:val="22"/>
        </w:rPr>
      </w:pPr>
      <w:r w:rsidRPr="0021117F">
        <w:rPr>
          <w:rFonts w:ascii="Arial" w:hAnsi="Arial" w:cs="Arial"/>
          <w:b/>
          <w:sz w:val="22"/>
          <w:szCs w:val="22"/>
        </w:rPr>
        <w:t>FORMULARIO 0110-</w:t>
      </w:r>
      <w:r w:rsidR="00A27289" w:rsidRPr="0021117F">
        <w:rPr>
          <w:rFonts w:ascii="Arial" w:hAnsi="Arial" w:cs="Arial"/>
          <w:b/>
          <w:sz w:val="22"/>
          <w:szCs w:val="22"/>
        </w:rPr>
        <w:t>03</w:t>
      </w:r>
      <w:r w:rsidR="00851540">
        <w:rPr>
          <w:rFonts w:ascii="Arial" w:hAnsi="Arial" w:cs="Arial"/>
          <w:b/>
          <w:sz w:val="22"/>
          <w:szCs w:val="22"/>
        </w:rPr>
        <w:t xml:space="preserve"> </w:t>
      </w:r>
      <w:r w:rsidRPr="0021117F">
        <w:rPr>
          <w:rFonts w:ascii="Arial" w:hAnsi="Arial" w:cs="Arial"/>
          <w:b/>
          <w:sz w:val="22"/>
          <w:szCs w:val="22"/>
        </w:rPr>
        <w:t xml:space="preserve">PRODUCTOS SELECCIONADOS DE LA INDUSTRIA MANUFACTURERA </w:t>
      </w:r>
    </w:p>
    <w:p w:rsidR="00272AC7" w:rsidRPr="0021117F" w:rsidRDefault="00272AC7" w:rsidP="0021117F">
      <w:pPr>
        <w:spacing w:after="240"/>
        <w:jc w:val="both"/>
        <w:rPr>
          <w:rFonts w:ascii="Arial" w:hAnsi="Arial" w:cs="Arial"/>
          <w:b/>
          <w:sz w:val="22"/>
          <w:szCs w:val="22"/>
        </w:rPr>
      </w:pPr>
      <w:r w:rsidRPr="0021117F">
        <w:rPr>
          <w:rFonts w:ascii="Arial" w:hAnsi="Arial" w:cs="Arial"/>
          <w:b/>
          <w:sz w:val="22"/>
          <w:szCs w:val="22"/>
        </w:rPr>
        <w:t>I. OBJETIVOS</w:t>
      </w:r>
    </w:p>
    <w:p w:rsidR="00272AC7" w:rsidRPr="0021117F" w:rsidRDefault="00272AC7" w:rsidP="0021117F">
      <w:pPr>
        <w:pStyle w:val="Sangra2detindependiente"/>
        <w:spacing w:after="240"/>
        <w:ind w:left="0"/>
        <w:rPr>
          <w:rFonts w:cs="Arial"/>
          <w:sz w:val="22"/>
          <w:szCs w:val="22"/>
        </w:rPr>
      </w:pPr>
      <w:r w:rsidRPr="0021117F">
        <w:rPr>
          <w:rFonts w:cs="Arial"/>
          <w:sz w:val="22"/>
          <w:szCs w:val="22"/>
        </w:rPr>
        <w:t xml:space="preserve">Captar una selección de indicadores específicos que caracterizan el comportamiento de distintas actividades en la economía del país, en la </w:t>
      </w:r>
      <w:r w:rsidR="00A27289" w:rsidRPr="0021117F">
        <w:rPr>
          <w:rFonts w:cs="Arial"/>
          <w:sz w:val="22"/>
          <w:szCs w:val="22"/>
        </w:rPr>
        <w:t>I</w:t>
      </w:r>
      <w:r w:rsidRPr="0021117F">
        <w:rPr>
          <w:rFonts w:cs="Arial"/>
          <w:sz w:val="22"/>
          <w:szCs w:val="22"/>
        </w:rPr>
        <w:t>ndustria</w:t>
      </w:r>
      <w:r w:rsidR="00A27289" w:rsidRPr="0021117F">
        <w:rPr>
          <w:rFonts w:cs="Arial"/>
          <w:sz w:val="22"/>
          <w:szCs w:val="22"/>
        </w:rPr>
        <w:t xml:space="preserve"> Manufacturera</w:t>
      </w:r>
      <w:r w:rsidRPr="0021117F">
        <w:rPr>
          <w:rFonts w:cs="Arial"/>
          <w:sz w:val="22"/>
          <w:szCs w:val="22"/>
        </w:rPr>
        <w:t>.</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rPr>
        <w:t xml:space="preserve">Esta información sirve de base en la obtención de los precios para la formación del </w:t>
      </w:r>
      <w:r w:rsidR="00A27289" w:rsidRPr="0021117F">
        <w:rPr>
          <w:rFonts w:ascii="Arial" w:hAnsi="Arial" w:cs="Arial"/>
          <w:sz w:val="22"/>
          <w:szCs w:val="22"/>
        </w:rPr>
        <w:t>Í</w:t>
      </w:r>
      <w:r w:rsidRPr="0021117F">
        <w:rPr>
          <w:rFonts w:ascii="Arial" w:hAnsi="Arial" w:cs="Arial"/>
          <w:sz w:val="22"/>
          <w:szCs w:val="22"/>
        </w:rPr>
        <w:t xml:space="preserve">ndice de </w:t>
      </w:r>
      <w:r w:rsidR="00A27289" w:rsidRPr="0021117F">
        <w:rPr>
          <w:rFonts w:ascii="Arial" w:hAnsi="Arial" w:cs="Arial"/>
          <w:sz w:val="22"/>
          <w:szCs w:val="22"/>
        </w:rPr>
        <w:t>Valor U</w:t>
      </w:r>
      <w:r w:rsidRPr="0021117F">
        <w:rPr>
          <w:rFonts w:ascii="Arial" w:hAnsi="Arial" w:cs="Arial"/>
          <w:sz w:val="22"/>
          <w:szCs w:val="22"/>
        </w:rPr>
        <w:t>nitario.</w:t>
      </w:r>
    </w:p>
    <w:p w:rsidR="00272AC7" w:rsidRPr="0021117F" w:rsidRDefault="00272AC7" w:rsidP="0021117F">
      <w:pPr>
        <w:spacing w:after="240"/>
        <w:jc w:val="both"/>
        <w:rPr>
          <w:rFonts w:ascii="Arial" w:hAnsi="Arial" w:cs="Arial"/>
          <w:b/>
          <w:sz w:val="22"/>
          <w:szCs w:val="22"/>
        </w:rPr>
      </w:pPr>
      <w:r w:rsidRPr="0021117F">
        <w:rPr>
          <w:rFonts w:ascii="Arial" w:hAnsi="Arial" w:cs="Arial"/>
          <w:b/>
          <w:sz w:val="22"/>
          <w:szCs w:val="22"/>
        </w:rPr>
        <w:t>II. CARACTERIZACIÓN</w:t>
      </w:r>
    </w:p>
    <w:p w:rsidR="00272AC7" w:rsidRPr="0021117F" w:rsidRDefault="00A27289" w:rsidP="0021117F">
      <w:pPr>
        <w:tabs>
          <w:tab w:val="left" w:pos="567"/>
        </w:tabs>
        <w:spacing w:after="240"/>
        <w:ind w:left="851" w:hanging="851"/>
        <w:jc w:val="both"/>
        <w:rPr>
          <w:rFonts w:ascii="Arial" w:hAnsi="Arial" w:cs="Arial"/>
          <w:b/>
          <w:i/>
          <w:sz w:val="22"/>
          <w:szCs w:val="22"/>
        </w:rPr>
      </w:pPr>
      <w:r w:rsidRPr="0021117F">
        <w:rPr>
          <w:rFonts w:ascii="Arial" w:hAnsi="Arial" w:cs="Arial"/>
          <w:sz w:val="22"/>
          <w:szCs w:val="22"/>
        </w:rPr>
        <w:t xml:space="preserve">Universo: </w:t>
      </w:r>
      <w:r w:rsidR="00272AC7" w:rsidRPr="0021117F">
        <w:rPr>
          <w:rFonts w:ascii="Arial" w:hAnsi="Arial" w:cs="Arial"/>
          <w:sz w:val="22"/>
          <w:szCs w:val="22"/>
        </w:rPr>
        <w:t xml:space="preserve">Reportarán las </w:t>
      </w:r>
      <w:r w:rsidRPr="0021117F">
        <w:rPr>
          <w:rFonts w:ascii="Arial" w:hAnsi="Arial" w:cs="Arial"/>
          <w:b/>
          <w:sz w:val="22"/>
          <w:szCs w:val="22"/>
        </w:rPr>
        <w:t>entidades seleccionadas de la Industria M</w:t>
      </w:r>
      <w:r w:rsidR="00272AC7" w:rsidRPr="0021117F">
        <w:rPr>
          <w:rFonts w:ascii="Arial" w:hAnsi="Arial" w:cs="Arial"/>
          <w:b/>
          <w:sz w:val="22"/>
          <w:szCs w:val="22"/>
        </w:rPr>
        <w:t xml:space="preserve">anufacturera </w:t>
      </w:r>
      <w:r w:rsidR="00272AC7" w:rsidRPr="0021117F">
        <w:rPr>
          <w:rFonts w:ascii="Arial" w:hAnsi="Arial" w:cs="Arial"/>
          <w:sz w:val="22"/>
          <w:szCs w:val="22"/>
        </w:rPr>
        <w:t>los indicadores que aparecen seleccionados para cada una y están descrito</w:t>
      </w:r>
      <w:r w:rsidRPr="0021117F">
        <w:rPr>
          <w:rFonts w:ascii="Arial" w:hAnsi="Arial" w:cs="Arial"/>
          <w:sz w:val="22"/>
          <w:szCs w:val="22"/>
        </w:rPr>
        <w:t xml:space="preserve">s </w:t>
      </w:r>
      <w:r w:rsidR="00272AC7" w:rsidRPr="0021117F">
        <w:rPr>
          <w:rFonts w:ascii="Arial" w:hAnsi="Arial" w:cs="Arial"/>
          <w:sz w:val="22"/>
          <w:szCs w:val="22"/>
        </w:rPr>
        <w:t>en el nomenclador que se anexa.</w:t>
      </w:r>
      <w:bookmarkStart w:id="0" w:name="_GoBack"/>
      <w:bookmarkEnd w:id="0"/>
    </w:p>
    <w:p w:rsidR="00272AC7" w:rsidRPr="0021117F" w:rsidRDefault="00272AC7" w:rsidP="0021117F">
      <w:pPr>
        <w:tabs>
          <w:tab w:val="left" w:pos="1560"/>
        </w:tabs>
        <w:spacing w:after="240"/>
        <w:ind w:left="851" w:hanging="851"/>
        <w:jc w:val="both"/>
        <w:rPr>
          <w:rFonts w:ascii="Arial" w:hAnsi="Arial" w:cs="Arial"/>
          <w:sz w:val="22"/>
          <w:szCs w:val="22"/>
        </w:rPr>
      </w:pPr>
      <w:r w:rsidRPr="0021117F">
        <w:rPr>
          <w:rFonts w:ascii="Arial" w:hAnsi="Arial" w:cs="Arial"/>
          <w:sz w:val="22"/>
          <w:szCs w:val="22"/>
        </w:rPr>
        <w:t>Variante:    No tiene</w:t>
      </w:r>
    </w:p>
    <w:p w:rsidR="00272AC7" w:rsidRPr="0021117F" w:rsidRDefault="00272AC7" w:rsidP="0021117F">
      <w:pPr>
        <w:tabs>
          <w:tab w:val="left" w:pos="1985"/>
          <w:tab w:val="left" w:pos="2835"/>
        </w:tabs>
        <w:spacing w:after="240"/>
        <w:ind w:left="851" w:hanging="851"/>
        <w:jc w:val="both"/>
        <w:rPr>
          <w:rFonts w:ascii="Arial" w:hAnsi="Arial" w:cs="Arial"/>
          <w:sz w:val="22"/>
          <w:szCs w:val="22"/>
        </w:rPr>
      </w:pPr>
      <w:r w:rsidRPr="0021117F">
        <w:rPr>
          <w:rFonts w:ascii="Arial" w:hAnsi="Arial" w:cs="Arial"/>
          <w:sz w:val="22"/>
          <w:szCs w:val="22"/>
        </w:rPr>
        <w:t>Periodicidad:</w:t>
      </w:r>
      <w:r w:rsidR="00A27289" w:rsidRPr="0021117F">
        <w:rPr>
          <w:rFonts w:ascii="Arial" w:hAnsi="Arial" w:cs="Arial"/>
          <w:sz w:val="22"/>
          <w:szCs w:val="22"/>
        </w:rPr>
        <w:t xml:space="preserve"> </w:t>
      </w:r>
      <w:r w:rsidRPr="0021117F">
        <w:rPr>
          <w:rFonts w:ascii="Arial" w:hAnsi="Arial" w:cs="Arial"/>
          <w:sz w:val="22"/>
          <w:szCs w:val="22"/>
        </w:rPr>
        <w:t>Mensual</w:t>
      </w:r>
    </w:p>
    <w:p w:rsidR="00272AC7" w:rsidRPr="0021117F" w:rsidRDefault="00272AC7" w:rsidP="0021117F">
      <w:pPr>
        <w:tabs>
          <w:tab w:val="left" w:pos="4111"/>
        </w:tabs>
        <w:spacing w:after="240"/>
        <w:ind w:left="851" w:hanging="851"/>
        <w:jc w:val="both"/>
        <w:rPr>
          <w:rFonts w:ascii="Arial" w:hAnsi="Arial" w:cs="Arial"/>
          <w:sz w:val="22"/>
          <w:szCs w:val="22"/>
        </w:rPr>
      </w:pPr>
      <w:r w:rsidRPr="0021117F">
        <w:rPr>
          <w:rFonts w:ascii="Arial" w:hAnsi="Arial" w:cs="Arial"/>
          <w:sz w:val="22"/>
          <w:szCs w:val="22"/>
        </w:rPr>
        <w:t>Fecha de captación:</w:t>
      </w:r>
      <w:r w:rsidR="00A27289" w:rsidRPr="0021117F">
        <w:rPr>
          <w:rFonts w:ascii="Arial" w:hAnsi="Arial" w:cs="Arial"/>
          <w:sz w:val="22"/>
          <w:szCs w:val="22"/>
        </w:rPr>
        <w:t xml:space="preserve"> </w:t>
      </w:r>
      <w:r w:rsidRPr="0021117F">
        <w:rPr>
          <w:rFonts w:ascii="Arial" w:hAnsi="Arial" w:cs="Arial"/>
          <w:sz w:val="22"/>
          <w:szCs w:val="22"/>
        </w:rPr>
        <w:t xml:space="preserve">Día </w:t>
      </w:r>
      <w:r w:rsidR="00564981" w:rsidRPr="0021117F">
        <w:rPr>
          <w:rFonts w:ascii="Arial" w:hAnsi="Arial" w:cs="Arial"/>
          <w:sz w:val="22"/>
          <w:szCs w:val="22"/>
        </w:rPr>
        <w:t>7</w:t>
      </w:r>
      <w:r w:rsidRPr="0021117F">
        <w:rPr>
          <w:rFonts w:ascii="Arial" w:hAnsi="Arial" w:cs="Arial"/>
          <w:sz w:val="22"/>
          <w:szCs w:val="22"/>
        </w:rPr>
        <w:t xml:space="preserve"> </w:t>
      </w:r>
    </w:p>
    <w:p w:rsidR="00272AC7" w:rsidRPr="0021117F" w:rsidRDefault="00272AC7" w:rsidP="0021117F">
      <w:pPr>
        <w:spacing w:after="240"/>
        <w:jc w:val="both"/>
        <w:rPr>
          <w:rFonts w:ascii="Arial" w:hAnsi="Arial" w:cs="Arial"/>
          <w:b/>
          <w:sz w:val="22"/>
          <w:szCs w:val="22"/>
        </w:rPr>
      </w:pPr>
      <w:r w:rsidRPr="0021117F">
        <w:rPr>
          <w:rFonts w:ascii="Arial" w:hAnsi="Arial" w:cs="Arial"/>
          <w:b/>
          <w:sz w:val="22"/>
          <w:szCs w:val="22"/>
        </w:rPr>
        <w:t>III. INSTRUCCIONES GENERALES</w:t>
      </w:r>
    </w:p>
    <w:p w:rsidR="00272AC7" w:rsidRPr="0021117F" w:rsidRDefault="00272AC7" w:rsidP="0021117F">
      <w:pPr>
        <w:spacing w:after="240"/>
        <w:jc w:val="both"/>
        <w:rPr>
          <w:rFonts w:ascii="Arial" w:hAnsi="Arial" w:cs="Arial"/>
          <w:b/>
          <w:sz w:val="22"/>
          <w:szCs w:val="22"/>
          <w:u w:val="single"/>
        </w:rPr>
      </w:pPr>
      <w:r w:rsidRPr="0021117F">
        <w:rPr>
          <w:rFonts w:ascii="Arial" w:hAnsi="Arial" w:cs="Arial"/>
          <w:sz w:val="22"/>
          <w:szCs w:val="22"/>
        </w:rPr>
        <w:t>A este formulario es aplicable la Instrucción General No. 1.</w:t>
      </w:r>
    </w:p>
    <w:p w:rsidR="00272AC7" w:rsidRPr="0021117F" w:rsidRDefault="00272AC7" w:rsidP="0021117F">
      <w:pPr>
        <w:spacing w:after="240"/>
        <w:jc w:val="both"/>
        <w:rPr>
          <w:rFonts w:ascii="Arial" w:hAnsi="Arial" w:cs="Arial"/>
          <w:b/>
          <w:sz w:val="22"/>
          <w:szCs w:val="22"/>
        </w:rPr>
      </w:pPr>
      <w:r w:rsidRPr="0021117F">
        <w:rPr>
          <w:rFonts w:ascii="Arial" w:hAnsi="Arial" w:cs="Arial"/>
          <w:b/>
          <w:sz w:val="22"/>
          <w:szCs w:val="22"/>
        </w:rPr>
        <w:t>IV. DEFINICIONES METODOLÓGICAS</w:t>
      </w:r>
    </w:p>
    <w:p w:rsidR="00272AC7" w:rsidRPr="0021117F" w:rsidRDefault="00272AC7" w:rsidP="0021117F">
      <w:pPr>
        <w:pStyle w:val="Ttulo2"/>
        <w:spacing w:after="240"/>
        <w:ind w:left="0"/>
        <w:rPr>
          <w:rFonts w:ascii="Arial" w:hAnsi="Arial" w:cs="Arial"/>
          <w:sz w:val="22"/>
          <w:szCs w:val="22"/>
          <w:u w:val="none"/>
        </w:rPr>
      </w:pPr>
      <w:r w:rsidRPr="0021117F">
        <w:rPr>
          <w:rFonts w:ascii="Arial" w:hAnsi="Arial" w:cs="Arial"/>
          <w:b/>
          <w:sz w:val="22"/>
          <w:szCs w:val="22"/>
        </w:rPr>
        <w:t>DE CARÁCTER GENERAL</w:t>
      </w:r>
    </w:p>
    <w:p w:rsidR="00272AC7" w:rsidRPr="0021117F" w:rsidRDefault="00272AC7" w:rsidP="0021117F">
      <w:pPr>
        <w:spacing w:after="240"/>
        <w:jc w:val="both"/>
        <w:rPr>
          <w:rFonts w:ascii="Arial" w:hAnsi="Arial" w:cs="Arial"/>
          <w:sz w:val="22"/>
          <w:szCs w:val="22"/>
          <w:u w:val="single"/>
        </w:rPr>
      </w:pPr>
      <w:r w:rsidRPr="0021117F">
        <w:rPr>
          <w:rFonts w:ascii="Arial" w:hAnsi="Arial" w:cs="Arial"/>
          <w:sz w:val="22"/>
          <w:szCs w:val="22"/>
          <w:u w:val="single"/>
        </w:rPr>
        <w:t>Indicador (columna A)</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rPr>
        <w:t>Se consignan en las filas en blanco los diferentes productos que debe</w:t>
      </w:r>
      <w:r w:rsidR="00A27289" w:rsidRPr="0021117F">
        <w:rPr>
          <w:rFonts w:ascii="Arial" w:hAnsi="Arial" w:cs="Arial"/>
          <w:sz w:val="22"/>
          <w:szCs w:val="22"/>
        </w:rPr>
        <w:t>n</w:t>
      </w:r>
      <w:r w:rsidRPr="0021117F">
        <w:rPr>
          <w:rFonts w:ascii="Arial" w:hAnsi="Arial" w:cs="Arial"/>
          <w:sz w:val="22"/>
          <w:szCs w:val="22"/>
        </w:rPr>
        <w:t xml:space="preserve"> reportar cada centro informante, según corresponda, de acuerdo al nomenclador que aparece al final del último apartado.</w:t>
      </w:r>
    </w:p>
    <w:p w:rsidR="00272AC7" w:rsidRPr="0021117F" w:rsidRDefault="00272AC7" w:rsidP="0021117F">
      <w:pPr>
        <w:spacing w:after="240"/>
        <w:jc w:val="both"/>
        <w:rPr>
          <w:rFonts w:ascii="Arial" w:hAnsi="Arial" w:cs="Arial"/>
          <w:sz w:val="22"/>
          <w:szCs w:val="22"/>
          <w:u w:val="single"/>
        </w:rPr>
      </w:pPr>
      <w:r w:rsidRPr="0021117F">
        <w:rPr>
          <w:rFonts w:ascii="Arial" w:hAnsi="Arial" w:cs="Arial"/>
          <w:sz w:val="22"/>
          <w:szCs w:val="22"/>
          <w:u w:val="single"/>
        </w:rPr>
        <w:t>Unidad de medida (Columna B)</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rPr>
        <w:t>Se inscribe la unidad de medida asociada a cada producto</w:t>
      </w:r>
      <w:r w:rsidR="00A27289" w:rsidRPr="0021117F">
        <w:rPr>
          <w:rFonts w:ascii="Arial" w:hAnsi="Arial" w:cs="Arial"/>
          <w:sz w:val="22"/>
          <w:szCs w:val="22"/>
        </w:rPr>
        <w:t>,</w:t>
      </w:r>
      <w:r w:rsidRPr="0021117F">
        <w:rPr>
          <w:rFonts w:ascii="Arial" w:hAnsi="Arial" w:cs="Arial"/>
          <w:sz w:val="22"/>
          <w:szCs w:val="22"/>
        </w:rPr>
        <w:t xml:space="preserve"> que aparece en el nomenclador de productos.</w:t>
      </w:r>
    </w:p>
    <w:p w:rsidR="00272AC7" w:rsidRPr="0021117F" w:rsidRDefault="00272AC7" w:rsidP="0021117F">
      <w:pPr>
        <w:pStyle w:val="Sangra2detindependiente"/>
        <w:spacing w:after="240"/>
        <w:ind w:left="0"/>
        <w:rPr>
          <w:rFonts w:cs="Arial"/>
          <w:sz w:val="22"/>
          <w:szCs w:val="22"/>
          <w:u w:val="single"/>
        </w:rPr>
      </w:pPr>
      <w:r w:rsidRPr="0021117F">
        <w:rPr>
          <w:rFonts w:cs="Arial"/>
          <w:sz w:val="22"/>
          <w:szCs w:val="22"/>
          <w:u w:val="single"/>
        </w:rPr>
        <w:t>Código No. (Columna C)</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rPr>
        <w:t>Se inscribe el código de</w:t>
      </w:r>
      <w:r w:rsidR="00A27289" w:rsidRPr="0021117F">
        <w:rPr>
          <w:rFonts w:ascii="Arial" w:hAnsi="Arial" w:cs="Arial"/>
          <w:sz w:val="22"/>
          <w:szCs w:val="22"/>
        </w:rPr>
        <w:t xml:space="preserve"> fila asociado a cada producto,</w:t>
      </w:r>
      <w:r w:rsidR="00564981" w:rsidRPr="0021117F">
        <w:rPr>
          <w:rFonts w:ascii="Arial" w:hAnsi="Arial" w:cs="Arial"/>
          <w:sz w:val="22"/>
          <w:szCs w:val="22"/>
        </w:rPr>
        <w:t xml:space="preserve"> </w:t>
      </w:r>
      <w:r w:rsidRPr="0021117F">
        <w:rPr>
          <w:rFonts w:ascii="Arial" w:hAnsi="Arial" w:cs="Arial"/>
          <w:sz w:val="22"/>
          <w:szCs w:val="22"/>
        </w:rPr>
        <w:t>que se encuentra en el nomenclador de producto</w:t>
      </w:r>
      <w:r w:rsidR="00A27289" w:rsidRPr="0021117F">
        <w:rPr>
          <w:rFonts w:ascii="Arial" w:hAnsi="Arial" w:cs="Arial"/>
          <w:sz w:val="22"/>
          <w:szCs w:val="22"/>
        </w:rPr>
        <w:t>s</w:t>
      </w:r>
      <w:r w:rsidRPr="0021117F">
        <w:rPr>
          <w:rFonts w:ascii="Arial" w:hAnsi="Arial" w:cs="Arial"/>
          <w:sz w:val="22"/>
          <w:szCs w:val="22"/>
        </w:rPr>
        <w:t>.</w:t>
      </w:r>
    </w:p>
    <w:p w:rsidR="00272AC7" w:rsidRPr="0021117F" w:rsidRDefault="00272AC7" w:rsidP="0021117F">
      <w:pPr>
        <w:spacing w:after="240"/>
        <w:jc w:val="both"/>
        <w:rPr>
          <w:rFonts w:ascii="Arial" w:hAnsi="Arial" w:cs="Arial"/>
          <w:sz w:val="22"/>
          <w:szCs w:val="22"/>
          <w:u w:val="single"/>
        </w:rPr>
      </w:pPr>
      <w:proofErr w:type="gramStart"/>
      <w:r w:rsidRPr="0021117F">
        <w:rPr>
          <w:rFonts w:ascii="Arial" w:hAnsi="Arial" w:cs="Arial"/>
          <w:sz w:val="22"/>
          <w:szCs w:val="22"/>
          <w:u w:val="single"/>
        </w:rPr>
        <w:t>Físico(</w:t>
      </w:r>
      <w:proofErr w:type="gramEnd"/>
      <w:r w:rsidRPr="0021117F">
        <w:rPr>
          <w:rFonts w:ascii="Arial" w:hAnsi="Arial" w:cs="Arial"/>
          <w:sz w:val="22"/>
          <w:szCs w:val="22"/>
          <w:u w:val="single"/>
        </w:rPr>
        <w:t>columna 1)</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rPr>
        <w:t>Se refleja la ejecución real de la producción a precio de empresa</w:t>
      </w:r>
      <w:r w:rsidR="00A27289" w:rsidRPr="0021117F">
        <w:rPr>
          <w:rFonts w:ascii="Arial" w:hAnsi="Arial" w:cs="Arial"/>
          <w:sz w:val="22"/>
          <w:szCs w:val="22"/>
        </w:rPr>
        <w:t>,</w:t>
      </w:r>
      <w:r w:rsidRPr="0021117F">
        <w:rPr>
          <w:rFonts w:ascii="Arial" w:hAnsi="Arial" w:cs="Arial"/>
          <w:sz w:val="22"/>
          <w:szCs w:val="22"/>
        </w:rPr>
        <w:t xml:space="preserve"> vendida en físico en el mes.</w:t>
      </w:r>
    </w:p>
    <w:p w:rsidR="00272AC7" w:rsidRPr="0021117F" w:rsidRDefault="00272AC7" w:rsidP="0021117F">
      <w:pPr>
        <w:spacing w:after="240"/>
        <w:jc w:val="both"/>
        <w:rPr>
          <w:rFonts w:ascii="Arial" w:hAnsi="Arial" w:cs="Arial"/>
          <w:sz w:val="22"/>
          <w:szCs w:val="22"/>
          <w:u w:val="single"/>
        </w:rPr>
      </w:pPr>
      <w:r w:rsidRPr="0021117F">
        <w:rPr>
          <w:rFonts w:ascii="Arial" w:hAnsi="Arial" w:cs="Arial"/>
          <w:sz w:val="22"/>
          <w:szCs w:val="22"/>
          <w:u w:val="single"/>
        </w:rPr>
        <w:lastRenderedPageBreak/>
        <w:t xml:space="preserve">Valor (columna 2) </w:t>
      </w:r>
    </w:p>
    <w:p w:rsidR="00272AC7" w:rsidRPr="0021117F" w:rsidRDefault="00272AC7" w:rsidP="0021117F">
      <w:pPr>
        <w:spacing w:after="240"/>
        <w:jc w:val="both"/>
        <w:rPr>
          <w:rFonts w:ascii="Arial" w:hAnsi="Arial" w:cs="Arial"/>
          <w:sz w:val="22"/>
          <w:szCs w:val="22"/>
          <w:u w:val="single"/>
        </w:rPr>
      </w:pPr>
      <w:r w:rsidRPr="0021117F">
        <w:rPr>
          <w:rFonts w:ascii="Arial" w:hAnsi="Arial" w:cs="Arial"/>
          <w:sz w:val="22"/>
          <w:szCs w:val="22"/>
        </w:rPr>
        <w:t>Se refleja el valor</w:t>
      </w:r>
      <w:r w:rsidR="00A27289" w:rsidRPr="0021117F">
        <w:rPr>
          <w:rFonts w:ascii="Arial" w:hAnsi="Arial" w:cs="Arial"/>
          <w:sz w:val="22"/>
          <w:szCs w:val="22"/>
        </w:rPr>
        <w:t xml:space="preserve"> </w:t>
      </w:r>
      <w:r w:rsidRPr="0021117F">
        <w:rPr>
          <w:rFonts w:ascii="Arial" w:hAnsi="Arial" w:cs="Arial"/>
          <w:sz w:val="22"/>
          <w:szCs w:val="22"/>
        </w:rPr>
        <w:t>de la p</w:t>
      </w:r>
      <w:r w:rsidR="00A27289" w:rsidRPr="0021117F">
        <w:rPr>
          <w:rFonts w:ascii="Arial" w:hAnsi="Arial" w:cs="Arial"/>
          <w:sz w:val="22"/>
          <w:szCs w:val="22"/>
        </w:rPr>
        <w:t>roducción “a precio de empresa”,</w:t>
      </w:r>
      <w:r w:rsidRPr="0021117F">
        <w:rPr>
          <w:rFonts w:ascii="Arial" w:hAnsi="Arial" w:cs="Arial"/>
          <w:sz w:val="22"/>
          <w:szCs w:val="22"/>
        </w:rPr>
        <w:t xml:space="preserve"> vendida en el mes</w:t>
      </w:r>
      <w:r w:rsidR="00A27289" w:rsidRPr="0021117F">
        <w:rPr>
          <w:rFonts w:ascii="Arial" w:hAnsi="Arial" w:cs="Arial"/>
          <w:sz w:val="22"/>
          <w:szCs w:val="22"/>
        </w:rPr>
        <w:t>. Se</w:t>
      </w:r>
      <w:r w:rsidRPr="0021117F">
        <w:rPr>
          <w:rFonts w:ascii="Arial" w:hAnsi="Arial" w:cs="Arial"/>
          <w:sz w:val="22"/>
          <w:szCs w:val="22"/>
        </w:rPr>
        <w:t xml:space="preserve"> </w:t>
      </w:r>
      <w:r w:rsidR="00A27289" w:rsidRPr="0021117F">
        <w:rPr>
          <w:rFonts w:ascii="Arial" w:hAnsi="Arial" w:cs="Arial"/>
          <w:sz w:val="22"/>
          <w:szCs w:val="22"/>
        </w:rPr>
        <w:t>incluyen los</w:t>
      </w:r>
      <w:r w:rsidRPr="0021117F">
        <w:rPr>
          <w:rFonts w:ascii="Arial" w:hAnsi="Arial" w:cs="Arial"/>
          <w:sz w:val="22"/>
          <w:szCs w:val="22"/>
        </w:rPr>
        <w:t xml:space="preserve"> impuestos.</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rPr>
        <w:t>Se entiende como</w:t>
      </w:r>
      <w:r w:rsidRPr="0021117F">
        <w:rPr>
          <w:rFonts w:ascii="Arial" w:hAnsi="Arial" w:cs="Arial"/>
          <w:b/>
          <w:sz w:val="22"/>
          <w:szCs w:val="22"/>
        </w:rPr>
        <w:t xml:space="preserve"> Producción a precio de empresa</w:t>
      </w:r>
      <w:r w:rsidRPr="0021117F">
        <w:rPr>
          <w:rFonts w:ascii="Arial" w:hAnsi="Arial" w:cs="Arial"/>
          <w:sz w:val="22"/>
          <w:szCs w:val="22"/>
        </w:rPr>
        <w:t>: El costo de la producción más los márgenes de utilidad establecidos (observar que habla de margen de utilidad y no margen comercial)</w:t>
      </w:r>
      <w:r w:rsidR="00A27289" w:rsidRPr="0021117F">
        <w:rPr>
          <w:rFonts w:ascii="Arial" w:hAnsi="Arial" w:cs="Arial"/>
          <w:sz w:val="22"/>
          <w:szCs w:val="22"/>
        </w:rPr>
        <w:t>;</w:t>
      </w:r>
      <w:r w:rsidRPr="0021117F">
        <w:rPr>
          <w:rFonts w:ascii="Arial" w:hAnsi="Arial" w:cs="Arial"/>
          <w:sz w:val="22"/>
          <w:szCs w:val="22"/>
        </w:rPr>
        <w:t xml:space="preserve"> incluye cualquier subvención que el productor reciba por motivo de la producción y se excluyen </w:t>
      </w:r>
      <w:r w:rsidR="00A27289" w:rsidRPr="0021117F">
        <w:rPr>
          <w:rFonts w:ascii="Arial" w:hAnsi="Arial" w:cs="Arial"/>
          <w:sz w:val="22"/>
          <w:szCs w:val="22"/>
        </w:rPr>
        <w:t xml:space="preserve">los </w:t>
      </w:r>
      <w:r w:rsidRPr="0021117F">
        <w:rPr>
          <w:rFonts w:ascii="Arial" w:hAnsi="Arial" w:cs="Arial"/>
          <w:sz w:val="22"/>
          <w:szCs w:val="22"/>
        </w:rPr>
        <w:t>impuestos de venta, así como los gastos facturados en el canal de comercialización (como por ejemplo, almacenamiento, transportación, impuesto de circulación y otros).</w:t>
      </w:r>
    </w:p>
    <w:p w:rsidR="00272AC7" w:rsidRPr="0021117F" w:rsidRDefault="00272AC7" w:rsidP="0021117F">
      <w:pPr>
        <w:spacing w:after="240"/>
        <w:jc w:val="both"/>
        <w:rPr>
          <w:rFonts w:ascii="Arial" w:hAnsi="Arial" w:cs="Arial"/>
          <w:b/>
          <w:sz w:val="22"/>
          <w:szCs w:val="22"/>
          <w:u w:val="single"/>
        </w:rPr>
      </w:pPr>
      <w:r w:rsidRPr="0021117F">
        <w:rPr>
          <w:rFonts w:ascii="Arial" w:hAnsi="Arial" w:cs="Arial"/>
          <w:b/>
          <w:sz w:val="22"/>
          <w:szCs w:val="22"/>
          <w:u w:val="single"/>
        </w:rPr>
        <w:t>OBSERVACIÓNES IMPORTANTE</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rPr>
        <w:t>Los indicadores que aquí se reflejan se explican por sí solos, pero resulta necesario aclarar algunos aspectos generales que se expresan a continuación.</w:t>
      </w:r>
    </w:p>
    <w:p w:rsidR="003E3DD9" w:rsidRPr="0021117F" w:rsidRDefault="003E3DD9" w:rsidP="0021117F">
      <w:pPr>
        <w:pStyle w:val="Default"/>
        <w:spacing w:after="240"/>
        <w:rPr>
          <w:rFonts w:eastAsia="Times New Roman"/>
          <w:color w:val="auto"/>
          <w:sz w:val="22"/>
          <w:szCs w:val="22"/>
          <w:lang w:eastAsia="es-ES"/>
        </w:rPr>
      </w:pPr>
      <w:r w:rsidRPr="0021117F">
        <w:rPr>
          <w:rFonts w:eastAsia="Times New Roman"/>
          <w:color w:val="auto"/>
          <w:sz w:val="22"/>
          <w:szCs w:val="22"/>
          <w:u w:val="single"/>
          <w:lang w:eastAsia="es-ES"/>
        </w:rPr>
        <w:t xml:space="preserve">Sal yodada y/o </w:t>
      </w:r>
      <w:proofErr w:type="spellStart"/>
      <w:r w:rsidRPr="0021117F">
        <w:rPr>
          <w:rFonts w:eastAsia="Times New Roman"/>
          <w:color w:val="auto"/>
          <w:sz w:val="22"/>
          <w:szCs w:val="22"/>
          <w:u w:val="single"/>
          <w:lang w:eastAsia="es-ES"/>
        </w:rPr>
        <w:t>fluorada</w:t>
      </w:r>
      <w:proofErr w:type="spellEnd"/>
      <w:r w:rsidRPr="0021117F">
        <w:rPr>
          <w:rFonts w:eastAsia="Times New Roman"/>
          <w:color w:val="auto"/>
          <w:sz w:val="22"/>
          <w:szCs w:val="22"/>
          <w:u w:val="single"/>
          <w:lang w:eastAsia="es-ES"/>
        </w:rPr>
        <w:t xml:space="preserve"> (CPCU 16200.0111):</w:t>
      </w:r>
      <w:r w:rsidRPr="0021117F">
        <w:rPr>
          <w:rFonts w:eastAsia="Times New Roman"/>
          <w:color w:val="auto"/>
          <w:sz w:val="22"/>
          <w:szCs w:val="22"/>
          <w:lang w:eastAsia="es-ES"/>
        </w:rPr>
        <w:t xml:space="preserve"> Es la sal común fina que se le agrega yodo y puede o no tener agregado flúor </w:t>
      </w:r>
    </w:p>
    <w:p w:rsidR="003E3DD9" w:rsidRPr="0021117F" w:rsidRDefault="003E3DD9" w:rsidP="0021117F">
      <w:pPr>
        <w:spacing w:after="240"/>
        <w:jc w:val="both"/>
        <w:rPr>
          <w:rFonts w:ascii="Arial" w:hAnsi="Arial" w:cs="Arial"/>
          <w:sz w:val="22"/>
          <w:szCs w:val="22"/>
        </w:rPr>
      </w:pPr>
      <w:r w:rsidRPr="0021117F">
        <w:rPr>
          <w:rFonts w:ascii="Arial" w:hAnsi="Arial" w:cs="Arial"/>
          <w:sz w:val="22"/>
          <w:szCs w:val="22"/>
          <w:u w:val="single"/>
        </w:rPr>
        <w:t>Otras sales finas (CPCU 16200.0119):</w:t>
      </w:r>
      <w:r w:rsidRPr="0021117F">
        <w:rPr>
          <w:rFonts w:ascii="Arial" w:hAnsi="Arial" w:cs="Arial"/>
          <w:sz w:val="22"/>
          <w:szCs w:val="22"/>
        </w:rPr>
        <w:t xml:space="preserve"> Es la sal, común fina que no le ha sido añadido, ni yodo, ni flúor.</w:t>
      </w:r>
    </w:p>
    <w:p w:rsidR="00272AC7" w:rsidRPr="0021117F" w:rsidRDefault="00272AC7" w:rsidP="0021117F">
      <w:pPr>
        <w:spacing w:after="240"/>
        <w:jc w:val="both"/>
        <w:rPr>
          <w:rFonts w:ascii="Arial" w:hAnsi="Arial" w:cs="Arial"/>
          <w:sz w:val="22"/>
          <w:szCs w:val="22"/>
          <w:u w:val="single"/>
        </w:rPr>
      </w:pPr>
      <w:r w:rsidRPr="0021117F">
        <w:rPr>
          <w:rFonts w:ascii="Arial" w:hAnsi="Arial" w:cs="Arial"/>
          <w:sz w:val="22"/>
          <w:szCs w:val="22"/>
          <w:u w:val="single"/>
        </w:rPr>
        <w:t xml:space="preserve">Arroz, </w:t>
      </w:r>
      <w:proofErr w:type="spellStart"/>
      <w:r w:rsidRPr="0021117F">
        <w:rPr>
          <w:rFonts w:ascii="Arial" w:hAnsi="Arial" w:cs="Arial"/>
          <w:sz w:val="22"/>
          <w:szCs w:val="22"/>
          <w:u w:val="single"/>
        </w:rPr>
        <w:t>semi</w:t>
      </w:r>
      <w:proofErr w:type="spellEnd"/>
      <w:r w:rsidRPr="0021117F">
        <w:rPr>
          <w:rFonts w:ascii="Arial" w:hAnsi="Arial" w:cs="Arial"/>
          <w:sz w:val="22"/>
          <w:szCs w:val="22"/>
          <w:u w:val="single"/>
        </w:rPr>
        <w:t xml:space="preserve"> o completamente </w:t>
      </w:r>
      <w:proofErr w:type="spellStart"/>
      <w:r w:rsidRPr="0021117F">
        <w:rPr>
          <w:rFonts w:ascii="Arial" w:hAnsi="Arial" w:cs="Arial"/>
          <w:sz w:val="22"/>
          <w:szCs w:val="22"/>
          <w:u w:val="single"/>
        </w:rPr>
        <w:t>molinado</w:t>
      </w:r>
      <w:proofErr w:type="spellEnd"/>
      <w:r w:rsidR="00824AFC" w:rsidRPr="0021117F">
        <w:rPr>
          <w:rFonts w:ascii="Arial" w:hAnsi="Arial" w:cs="Arial"/>
          <w:sz w:val="22"/>
          <w:szCs w:val="22"/>
          <w:u w:val="single"/>
        </w:rPr>
        <w:t xml:space="preserve"> (CPCU 23161.0000): </w:t>
      </w:r>
      <w:r w:rsidRPr="0021117F">
        <w:rPr>
          <w:rFonts w:ascii="Arial" w:hAnsi="Arial" w:cs="Arial"/>
          <w:sz w:val="22"/>
          <w:szCs w:val="22"/>
        </w:rPr>
        <w:t>Arroz desprovisto de cáscara, el salvado y el germen. Los granos quedan pulidos, con aspecto más o menos blanco y brillante dependiendo de las características del pulido.</w:t>
      </w:r>
    </w:p>
    <w:p w:rsidR="0006548A" w:rsidRPr="0021117F" w:rsidRDefault="0006548A" w:rsidP="0021117F">
      <w:pPr>
        <w:spacing w:after="240"/>
        <w:jc w:val="both"/>
        <w:rPr>
          <w:rFonts w:ascii="Arial" w:hAnsi="Arial" w:cs="Arial"/>
          <w:sz w:val="22"/>
          <w:szCs w:val="22"/>
        </w:rPr>
      </w:pPr>
      <w:r w:rsidRPr="0021117F">
        <w:rPr>
          <w:rFonts w:ascii="Arial" w:hAnsi="Arial" w:cs="Arial"/>
          <w:sz w:val="22"/>
          <w:szCs w:val="22"/>
          <w:u w:val="single"/>
        </w:rPr>
        <w:t>Leche pasteurizada y ultra pasteurizada (CPCU 22110.0100):</w:t>
      </w:r>
      <w:r w:rsidRPr="0021117F">
        <w:rPr>
          <w:rFonts w:ascii="Arial" w:hAnsi="Arial" w:cs="Arial"/>
          <w:sz w:val="22"/>
          <w:szCs w:val="22"/>
        </w:rPr>
        <w:t xml:space="preserve"> Pasteurizada, es aquella que se somete a un proceso de calentamiento por debajo de los 100 grados centígrados para lograr su esterilización parcial y reducir al máximo los agentes patógenos alterando lo menos posible sus propiedades organolépticas. Ultra pasteurizada, consiste en exponer la leche durante un corto plazo (de 2 a 4 segundos) a una temperatura que oscila entre 135 y 140 °C y seguido de un rápido enfriamiento, no superior a 32 °C. Esto se hace de una forma continua y en recinto cerrado que garantiza que el producto no se contamine mediante el envasado aséptico. Excluye la leche concentrada por reconstitución</w:t>
      </w:r>
      <w:r w:rsidR="009D51DE" w:rsidRPr="0021117F">
        <w:rPr>
          <w:rFonts w:ascii="Arial" w:hAnsi="Arial" w:cs="Arial"/>
          <w:sz w:val="22"/>
          <w:szCs w:val="22"/>
        </w:rPr>
        <w:t>.</w:t>
      </w:r>
    </w:p>
    <w:p w:rsidR="0006548A" w:rsidRPr="0021117F" w:rsidRDefault="0006548A" w:rsidP="0021117F">
      <w:pPr>
        <w:spacing w:after="240"/>
        <w:jc w:val="both"/>
        <w:rPr>
          <w:rFonts w:ascii="Arial" w:hAnsi="Arial" w:cs="Arial"/>
          <w:sz w:val="22"/>
          <w:szCs w:val="22"/>
        </w:rPr>
      </w:pPr>
      <w:r w:rsidRPr="0021117F">
        <w:rPr>
          <w:rFonts w:ascii="Arial" w:hAnsi="Arial" w:cs="Arial"/>
          <w:sz w:val="22"/>
          <w:szCs w:val="22"/>
          <w:u w:val="single"/>
        </w:rPr>
        <w:t xml:space="preserve">Otras leches líquidas, procesadas (CPCU 22110.0900): </w:t>
      </w:r>
      <w:r w:rsidRPr="0021117F">
        <w:rPr>
          <w:rFonts w:ascii="Arial" w:hAnsi="Arial" w:cs="Arial"/>
          <w:sz w:val="22"/>
          <w:szCs w:val="22"/>
        </w:rPr>
        <w:t xml:space="preserve">Se refiere a la leche líquida que ha sido parcialmente descremada o enriquecida, homogeneizada, </w:t>
      </w:r>
      <w:proofErr w:type="spellStart"/>
      <w:r w:rsidRPr="0021117F">
        <w:rPr>
          <w:rFonts w:ascii="Arial" w:hAnsi="Arial" w:cs="Arial"/>
          <w:sz w:val="22"/>
          <w:szCs w:val="22"/>
        </w:rPr>
        <w:t>peptonizada</w:t>
      </w:r>
      <w:proofErr w:type="spellEnd"/>
      <w:r w:rsidRPr="0021117F">
        <w:rPr>
          <w:rFonts w:ascii="Arial" w:hAnsi="Arial" w:cs="Arial"/>
          <w:sz w:val="22"/>
          <w:szCs w:val="22"/>
        </w:rPr>
        <w:t xml:space="preserve"> esterilizada o sea una leche constituida, de una composición cuantitativamente similar a las anteriores, excepto la leche cruda que ha sido congelada y </w:t>
      </w:r>
      <w:proofErr w:type="spellStart"/>
      <w:r w:rsidRPr="0021117F">
        <w:rPr>
          <w:rFonts w:ascii="Arial" w:hAnsi="Arial" w:cs="Arial"/>
          <w:sz w:val="22"/>
          <w:szCs w:val="22"/>
        </w:rPr>
        <w:t>reenvasada</w:t>
      </w:r>
      <w:proofErr w:type="spellEnd"/>
      <w:r w:rsidRPr="0021117F">
        <w:rPr>
          <w:rFonts w:ascii="Arial" w:hAnsi="Arial" w:cs="Arial"/>
          <w:sz w:val="22"/>
          <w:szCs w:val="22"/>
        </w:rPr>
        <w:t xml:space="preserve">. </w:t>
      </w:r>
    </w:p>
    <w:p w:rsidR="00272AC7" w:rsidRPr="0021117F" w:rsidRDefault="00A67B59" w:rsidP="0021117F">
      <w:pPr>
        <w:spacing w:after="240"/>
        <w:jc w:val="both"/>
        <w:rPr>
          <w:rFonts w:ascii="Arial" w:hAnsi="Arial" w:cs="Arial"/>
          <w:sz w:val="22"/>
          <w:szCs w:val="22"/>
        </w:rPr>
      </w:pPr>
      <w:r w:rsidRPr="0021117F">
        <w:rPr>
          <w:rFonts w:ascii="Arial" w:hAnsi="Arial" w:cs="Arial"/>
          <w:sz w:val="22"/>
          <w:szCs w:val="22"/>
          <w:u w:val="single"/>
        </w:rPr>
        <w:t xml:space="preserve">Leche dietética en polvo (Incluye Fortificada y Maternizada) </w:t>
      </w:r>
      <w:r w:rsidR="00824AFC" w:rsidRPr="0021117F">
        <w:rPr>
          <w:rFonts w:ascii="Arial" w:hAnsi="Arial" w:cs="Arial"/>
          <w:sz w:val="22"/>
          <w:szCs w:val="22"/>
          <w:u w:val="single"/>
        </w:rPr>
        <w:t>(</w:t>
      </w:r>
      <w:r w:rsidRPr="0021117F">
        <w:rPr>
          <w:rFonts w:ascii="Arial" w:hAnsi="Arial" w:cs="Arial"/>
          <w:sz w:val="22"/>
          <w:szCs w:val="22"/>
          <w:u w:val="single"/>
        </w:rPr>
        <w:t>CPCU 22219.0110):</w:t>
      </w:r>
      <w:r w:rsidRPr="0021117F">
        <w:rPr>
          <w:rFonts w:ascii="Arial" w:hAnsi="Arial" w:cs="Arial"/>
          <w:sz w:val="22"/>
          <w:szCs w:val="22"/>
        </w:rPr>
        <w:t xml:space="preserve"> Son leches en polvo cuyo contenido nutricional natural se ve alterado de forma artificial con el objeto de poder ser destinados a cubrir las carencias nutritivas de un sector de la población o hacerlas funcionales como la leche maternizada (leche de vaca alterada para la lactancia humana) Pueden ser reforzadas con calcio y vitamina D, omega-3, etc. </w:t>
      </w:r>
      <w:r w:rsidR="00272AC7" w:rsidRPr="0021117F">
        <w:rPr>
          <w:rFonts w:ascii="Arial" w:hAnsi="Arial" w:cs="Arial"/>
          <w:sz w:val="22"/>
          <w:szCs w:val="22"/>
        </w:rPr>
        <w:t xml:space="preserve"> Se refiere a leche especial utilizada para bebes (maternizada) o leche para</w:t>
      </w:r>
      <w:r w:rsidR="00756340" w:rsidRPr="0021117F">
        <w:rPr>
          <w:rFonts w:ascii="Arial" w:hAnsi="Arial" w:cs="Arial"/>
          <w:sz w:val="22"/>
          <w:szCs w:val="22"/>
        </w:rPr>
        <w:t xml:space="preserve"> </w:t>
      </w:r>
      <w:r w:rsidR="00272AC7" w:rsidRPr="0021117F">
        <w:rPr>
          <w:rFonts w:ascii="Arial" w:hAnsi="Arial" w:cs="Arial"/>
          <w:sz w:val="22"/>
          <w:szCs w:val="22"/>
        </w:rPr>
        <w:t>niños o ancianos, personas desnutridas. Por lo general presenta aditamentos de vitaminas o minerales.</w:t>
      </w:r>
    </w:p>
    <w:p w:rsidR="00A67B59" w:rsidRPr="0021117F" w:rsidRDefault="00A67B59" w:rsidP="0021117F">
      <w:pPr>
        <w:spacing w:after="240"/>
        <w:jc w:val="both"/>
        <w:rPr>
          <w:rFonts w:ascii="Arial" w:hAnsi="Arial" w:cs="Arial"/>
          <w:sz w:val="22"/>
          <w:szCs w:val="22"/>
        </w:rPr>
      </w:pPr>
      <w:r w:rsidRPr="0021117F">
        <w:rPr>
          <w:rFonts w:ascii="Arial" w:hAnsi="Arial" w:cs="Arial"/>
          <w:sz w:val="22"/>
          <w:szCs w:val="22"/>
          <w:u w:val="single"/>
        </w:rPr>
        <w:t>Otros quesos frescos (CPCU 22251.0119):</w:t>
      </w:r>
      <w:r w:rsidRPr="0021117F">
        <w:rPr>
          <w:rFonts w:ascii="Arial" w:hAnsi="Arial" w:cs="Arial"/>
          <w:sz w:val="22"/>
          <w:szCs w:val="22"/>
        </w:rPr>
        <w:t xml:space="preserve"> El queso fresco es un tipo de queso que no ha sufrido ninguna maduración o refinado y que puede ser consumido poco después de su elaboración, que retiene gran parte del suero. Los quesos frescos son siempre húmedos 50-60% de agua por ejemplo queso blanco, </w:t>
      </w:r>
      <w:proofErr w:type="spellStart"/>
      <w:r w:rsidRPr="0021117F">
        <w:rPr>
          <w:rFonts w:ascii="Arial" w:hAnsi="Arial" w:cs="Arial"/>
          <w:sz w:val="22"/>
          <w:szCs w:val="22"/>
        </w:rPr>
        <w:t>Ricotta</w:t>
      </w:r>
      <w:proofErr w:type="spellEnd"/>
      <w:r w:rsidRPr="0021117F">
        <w:rPr>
          <w:rFonts w:ascii="Arial" w:hAnsi="Arial" w:cs="Arial"/>
          <w:sz w:val="22"/>
          <w:szCs w:val="22"/>
        </w:rPr>
        <w:t xml:space="preserve">, </w:t>
      </w:r>
      <w:proofErr w:type="spellStart"/>
      <w:r w:rsidRPr="0021117F">
        <w:rPr>
          <w:rFonts w:ascii="Arial" w:hAnsi="Arial" w:cs="Arial"/>
          <w:sz w:val="22"/>
          <w:szCs w:val="22"/>
        </w:rPr>
        <w:t>Broccio</w:t>
      </w:r>
      <w:proofErr w:type="spellEnd"/>
      <w:r w:rsidRPr="0021117F">
        <w:rPr>
          <w:rFonts w:ascii="Arial" w:hAnsi="Arial" w:cs="Arial"/>
          <w:sz w:val="22"/>
          <w:szCs w:val="22"/>
        </w:rPr>
        <w:t>, queso «</w:t>
      </w:r>
      <w:proofErr w:type="spellStart"/>
      <w:r w:rsidRPr="0021117F">
        <w:rPr>
          <w:rFonts w:ascii="Arial" w:hAnsi="Arial" w:cs="Arial"/>
          <w:sz w:val="22"/>
          <w:szCs w:val="22"/>
        </w:rPr>
        <w:t>cottage</w:t>
      </w:r>
      <w:proofErr w:type="spellEnd"/>
      <w:r w:rsidRPr="0021117F">
        <w:rPr>
          <w:rFonts w:ascii="Arial" w:hAnsi="Arial" w:cs="Arial"/>
          <w:sz w:val="22"/>
          <w:szCs w:val="22"/>
        </w:rPr>
        <w:t>», etc., excluye queso crema, captado individualmente.</w:t>
      </w:r>
    </w:p>
    <w:p w:rsidR="00A67B59" w:rsidRPr="0021117F" w:rsidRDefault="00A67B59" w:rsidP="0021117F">
      <w:pPr>
        <w:spacing w:after="240"/>
        <w:jc w:val="both"/>
        <w:rPr>
          <w:rFonts w:ascii="Arial" w:hAnsi="Arial" w:cs="Arial"/>
          <w:sz w:val="22"/>
          <w:szCs w:val="22"/>
        </w:rPr>
      </w:pPr>
      <w:r w:rsidRPr="0021117F">
        <w:rPr>
          <w:rFonts w:ascii="Arial" w:hAnsi="Arial" w:cs="Arial"/>
          <w:sz w:val="22"/>
          <w:szCs w:val="22"/>
          <w:u w:val="single"/>
        </w:rPr>
        <w:lastRenderedPageBreak/>
        <w:t>Otros quesos de pasta dura y semidura (CPCU 22251.0229):</w:t>
      </w:r>
      <w:r w:rsidRPr="0021117F">
        <w:rPr>
          <w:rFonts w:ascii="Arial" w:hAnsi="Arial" w:cs="Arial"/>
          <w:sz w:val="22"/>
          <w:szCs w:val="22"/>
        </w:rPr>
        <w:t xml:space="preserve"> Excluye el Gouda captado individualmente se refiere a quesos que se han prensado durante más tiempo para conseguir una textura más dura y elástica. Llevan una etapa de maduración que puede llevar algunos días o, en algunos casos, como en los del </w:t>
      </w:r>
      <w:proofErr w:type="spellStart"/>
      <w:r w:rsidRPr="0021117F">
        <w:rPr>
          <w:rFonts w:ascii="Arial" w:hAnsi="Arial" w:cs="Arial"/>
          <w:sz w:val="22"/>
          <w:szCs w:val="22"/>
        </w:rPr>
        <w:t>Emmental</w:t>
      </w:r>
      <w:proofErr w:type="spellEnd"/>
      <w:r w:rsidRPr="0021117F">
        <w:rPr>
          <w:rFonts w:ascii="Arial" w:hAnsi="Arial" w:cs="Arial"/>
          <w:sz w:val="22"/>
          <w:szCs w:val="22"/>
        </w:rPr>
        <w:t xml:space="preserve"> y el Parmesano, años. Se caracterizan por un mayor contenido graso ej. Gouda.</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u w:val="single"/>
        </w:rPr>
        <w:t xml:space="preserve">Quesos </w:t>
      </w:r>
      <w:r w:rsidR="00A432B5" w:rsidRPr="0021117F">
        <w:rPr>
          <w:rFonts w:ascii="Arial" w:hAnsi="Arial" w:cs="Arial"/>
          <w:sz w:val="22"/>
          <w:szCs w:val="22"/>
          <w:u w:val="single"/>
        </w:rPr>
        <w:t xml:space="preserve">fundidos </w:t>
      </w:r>
      <w:r w:rsidR="00A67B59" w:rsidRPr="0021117F">
        <w:rPr>
          <w:rFonts w:ascii="Arial" w:hAnsi="Arial" w:cs="Arial"/>
          <w:sz w:val="22"/>
          <w:szCs w:val="22"/>
          <w:u w:val="single"/>
        </w:rPr>
        <w:t>(CPCU 22251.0130):</w:t>
      </w:r>
      <w:r w:rsidR="00A67B59" w:rsidRPr="0021117F">
        <w:rPr>
          <w:rFonts w:ascii="Arial" w:hAnsi="Arial" w:cs="Arial"/>
          <w:sz w:val="22"/>
          <w:szCs w:val="22"/>
        </w:rPr>
        <w:t xml:space="preserve"> Este indicador se refiere a los llamados queso proceso, queso americano, queso fundido, queso </w:t>
      </w:r>
      <w:proofErr w:type="spellStart"/>
      <w:r w:rsidR="00A67B59" w:rsidRPr="0021117F">
        <w:rPr>
          <w:rFonts w:ascii="Arial" w:hAnsi="Arial" w:cs="Arial"/>
          <w:sz w:val="22"/>
          <w:szCs w:val="22"/>
        </w:rPr>
        <w:t>Kraft</w:t>
      </w:r>
      <w:proofErr w:type="spellEnd"/>
      <w:r w:rsidR="00A67B59" w:rsidRPr="0021117F">
        <w:rPr>
          <w:rFonts w:ascii="Arial" w:hAnsi="Arial" w:cs="Arial"/>
          <w:sz w:val="22"/>
          <w:szCs w:val="22"/>
        </w:rPr>
        <w:t xml:space="preserve"> etc. Este queso parte de una cuajada de leche a la que se le agregan sustancias </w:t>
      </w:r>
      <w:proofErr w:type="spellStart"/>
      <w:r w:rsidR="00A67B59" w:rsidRPr="0021117F">
        <w:rPr>
          <w:rFonts w:ascii="Arial" w:hAnsi="Arial" w:cs="Arial"/>
          <w:sz w:val="22"/>
          <w:szCs w:val="22"/>
        </w:rPr>
        <w:t>emulsificantes</w:t>
      </w:r>
      <w:proofErr w:type="spellEnd"/>
      <w:r w:rsidR="00A67B59" w:rsidRPr="0021117F">
        <w:rPr>
          <w:rFonts w:ascii="Arial" w:hAnsi="Arial" w:cs="Arial"/>
          <w:sz w:val="22"/>
          <w:szCs w:val="22"/>
        </w:rPr>
        <w:t>, puede tener productos añadidos como fécula de papa, maicena, soya u otros.</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u w:val="single"/>
        </w:rPr>
        <w:t>Otros quesos</w:t>
      </w:r>
      <w:r w:rsidR="00D4263C" w:rsidRPr="0021117F">
        <w:rPr>
          <w:rFonts w:ascii="Arial" w:hAnsi="Arial" w:cs="Arial"/>
          <w:sz w:val="22"/>
          <w:szCs w:val="22"/>
          <w:u w:val="single"/>
        </w:rPr>
        <w:t xml:space="preserve"> de leche de vaca</w:t>
      </w:r>
      <w:r w:rsidRPr="0021117F">
        <w:rPr>
          <w:rFonts w:ascii="Arial" w:hAnsi="Arial" w:cs="Arial"/>
          <w:sz w:val="22"/>
          <w:szCs w:val="22"/>
          <w:u w:val="single"/>
        </w:rPr>
        <w:t xml:space="preserve"> (</w:t>
      </w:r>
      <w:r w:rsidR="00824AFC" w:rsidRPr="0021117F">
        <w:rPr>
          <w:rFonts w:ascii="Arial" w:hAnsi="Arial" w:cs="Arial"/>
          <w:sz w:val="22"/>
          <w:szCs w:val="22"/>
          <w:u w:val="single"/>
        </w:rPr>
        <w:t xml:space="preserve">CPCU 22251.0190): </w:t>
      </w:r>
      <w:r w:rsidRPr="0021117F">
        <w:rPr>
          <w:rFonts w:ascii="Arial" w:hAnsi="Arial" w:cs="Arial"/>
          <w:sz w:val="22"/>
          <w:szCs w:val="22"/>
        </w:rPr>
        <w:t xml:space="preserve">En este indicador se incluyen, los quesos de pasta hilada, los quesos de pasta blanda como el Camembert, los quesos azules como el </w:t>
      </w:r>
      <w:proofErr w:type="spellStart"/>
      <w:r w:rsidRPr="0021117F">
        <w:rPr>
          <w:rFonts w:ascii="Arial" w:hAnsi="Arial" w:cs="Arial"/>
          <w:sz w:val="22"/>
          <w:szCs w:val="22"/>
        </w:rPr>
        <w:t>Rochefort</w:t>
      </w:r>
      <w:proofErr w:type="spellEnd"/>
      <w:r w:rsidRPr="0021117F">
        <w:rPr>
          <w:rFonts w:ascii="Arial" w:hAnsi="Arial" w:cs="Arial"/>
          <w:sz w:val="22"/>
          <w:szCs w:val="22"/>
        </w:rPr>
        <w:t xml:space="preserve"> y otros.</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u w:val="single"/>
        </w:rPr>
        <w:t xml:space="preserve">Yogurt Natural </w:t>
      </w:r>
      <w:r w:rsidR="00824AFC" w:rsidRPr="0021117F">
        <w:rPr>
          <w:rFonts w:ascii="Arial" w:hAnsi="Arial" w:cs="Arial"/>
          <w:sz w:val="22"/>
          <w:szCs w:val="22"/>
          <w:u w:val="single"/>
        </w:rPr>
        <w:t>(CPCU 22230.0110):</w:t>
      </w:r>
      <w:r w:rsidRPr="0021117F">
        <w:rPr>
          <w:rFonts w:ascii="Arial" w:hAnsi="Arial" w:cs="Arial"/>
          <w:sz w:val="22"/>
          <w:szCs w:val="22"/>
        </w:rPr>
        <w:t xml:space="preserve"> Se refiere al yogur sin aditivos saborizantes puede tener azúcar o no.</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u w:val="single"/>
        </w:rPr>
        <w:t xml:space="preserve">Carne de res deshuesada, fresca o refrigerada </w:t>
      </w:r>
      <w:r w:rsidR="00824AFC" w:rsidRPr="0021117F">
        <w:rPr>
          <w:rFonts w:ascii="Arial" w:hAnsi="Arial" w:cs="Arial"/>
          <w:sz w:val="22"/>
          <w:szCs w:val="22"/>
          <w:u w:val="single"/>
        </w:rPr>
        <w:t>(CPCU 21111.0100):</w:t>
      </w:r>
      <w:r w:rsidRPr="0021117F">
        <w:rPr>
          <w:rFonts w:ascii="Arial" w:hAnsi="Arial" w:cs="Arial"/>
          <w:sz w:val="22"/>
          <w:szCs w:val="22"/>
        </w:rPr>
        <w:t xml:space="preserve"> Carne en bolas</w:t>
      </w:r>
      <w:r w:rsidR="00F1648F" w:rsidRPr="0021117F">
        <w:rPr>
          <w:rFonts w:ascii="Arial" w:hAnsi="Arial" w:cs="Arial"/>
          <w:sz w:val="22"/>
          <w:szCs w:val="22"/>
        </w:rPr>
        <w:t>,</w:t>
      </w:r>
      <w:r w:rsidRPr="0021117F">
        <w:rPr>
          <w:rFonts w:ascii="Arial" w:hAnsi="Arial" w:cs="Arial"/>
          <w:sz w:val="22"/>
          <w:szCs w:val="22"/>
        </w:rPr>
        <w:t xml:space="preserve"> trozos etcétera</w:t>
      </w:r>
      <w:r w:rsidR="00F1648F" w:rsidRPr="0021117F">
        <w:rPr>
          <w:rFonts w:ascii="Arial" w:hAnsi="Arial" w:cs="Arial"/>
          <w:sz w:val="22"/>
          <w:szCs w:val="22"/>
        </w:rPr>
        <w:t>,</w:t>
      </w:r>
      <w:r w:rsidRPr="0021117F">
        <w:rPr>
          <w:rFonts w:ascii="Arial" w:hAnsi="Arial" w:cs="Arial"/>
          <w:sz w:val="22"/>
          <w:szCs w:val="22"/>
        </w:rPr>
        <w:t xml:space="preserve"> sin hueso.</w:t>
      </w:r>
    </w:p>
    <w:p w:rsidR="003E3DD9" w:rsidRPr="0021117F" w:rsidRDefault="003E3DD9" w:rsidP="0021117F">
      <w:pPr>
        <w:spacing w:after="240"/>
        <w:jc w:val="both"/>
        <w:rPr>
          <w:rFonts w:ascii="Arial" w:hAnsi="Arial" w:cs="Arial"/>
          <w:sz w:val="22"/>
          <w:szCs w:val="22"/>
        </w:rPr>
      </w:pPr>
      <w:r w:rsidRPr="0021117F">
        <w:rPr>
          <w:rFonts w:ascii="Arial" w:hAnsi="Arial" w:cs="Arial"/>
          <w:sz w:val="22"/>
          <w:szCs w:val="22"/>
          <w:u w:val="single"/>
        </w:rPr>
        <w:t xml:space="preserve">Otras carnes de res, fresca o refrigerada </w:t>
      </w:r>
      <w:proofErr w:type="spellStart"/>
      <w:r w:rsidRPr="0021117F">
        <w:rPr>
          <w:rFonts w:ascii="Arial" w:hAnsi="Arial" w:cs="Arial"/>
          <w:sz w:val="22"/>
          <w:szCs w:val="22"/>
          <w:u w:val="single"/>
        </w:rPr>
        <w:t>n.c.p</w:t>
      </w:r>
      <w:proofErr w:type="spellEnd"/>
      <w:r w:rsidRPr="0021117F">
        <w:rPr>
          <w:rFonts w:ascii="Arial" w:hAnsi="Arial" w:cs="Arial"/>
          <w:sz w:val="22"/>
          <w:szCs w:val="22"/>
          <w:u w:val="single"/>
        </w:rPr>
        <w:t>. (CPCU 21111.0900</w:t>
      </w:r>
      <w:r w:rsidR="00A432B5" w:rsidRPr="0021117F">
        <w:rPr>
          <w:rFonts w:ascii="Arial" w:hAnsi="Arial" w:cs="Arial"/>
          <w:sz w:val="22"/>
          <w:szCs w:val="22"/>
          <w:u w:val="single"/>
        </w:rPr>
        <w:t>.01</w:t>
      </w:r>
      <w:r w:rsidRPr="0021117F">
        <w:rPr>
          <w:rFonts w:ascii="Arial" w:hAnsi="Arial" w:cs="Arial"/>
          <w:sz w:val="22"/>
          <w:szCs w:val="22"/>
          <w:u w:val="single"/>
        </w:rPr>
        <w:t>):</w:t>
      </w:r>
      <w:r w:rsidRPr="0021117F">
        <w:rPr>
          <w:rFonts w:ascii="Arial" w:hAnsi="Arial" w:cs="Arial"/>
          <w:sz w:val="22"/>
          <w:szCs w:val="22"/>
        </w:rPr>
        <w:t xml:space="preserve"> Se refiere a otras formas de presentación como carne en canales, cuartos, así como otras formas de presentación que no se considera carne deshuesada fresca.</w:t>
      </w:r>
    </w:p>
    <w:p w:rsidR="003E3DD9" w:rsidRPr="0021117F" w:rsidRDefault="003E3DD9" w:rsidP="0021117F">
      <w:pPr>
        <w:spacing w:after="240"/>
        <w:jc w:val="both"/>
        <w:rPr>
          <w:rFonts w:ascii="Arial" w:hAnsi="Arial" w:cs="Arial"/>
          <w:sz w:val="22"/>
          <w:szCs w:val="22"/>
        </w:rPr>
      </w:pPr>
      <w:r w:rsidRPr="0021117F">
        <w:rPr>
          <w:rFonts w:ascii="Arial" w:hAnsi="Arial" w:cs="Arial"/>
          <w:sz w:val="22"/>
          <w:szCs w:val="22"/>
          <w:u w:val="single"/>
        </w:rPr>
        <w:t>Carne de las aves de corral, frescas o refrigeradas (CPCU 21120.0000.01):</w:t>
      </w:r>
      <w:r w:rsidRPr="0021117F">
        <w:rPr>
          <w:rFonts w:ascii="Arial" w:hAnsi="Arial" w:cs="Arial"/>
          <w:sz w:val="22"/>
          <w:szCs w:val="22"/>
        </w:rPr>
        <w:t xml:space="preserve"> Se refiere al producto “Carne fresca de ave” que cambia su nombre acorde al CPCU incluye pato, pollo, ganso, pavo o guanajo, guineo, </w:t>
      </w:r>
      <w:proofErr w:type="spellStart"/>
      <w:r w:rsidRPr="0021117F">
        <w:rPr>
          <w:rFonts w:ascii="Arial" w:hAnsi="Arial" w:cs="Arial"/>
          <w:sz w:val="22"/>
          <w:szCs w:val="22"/>
        </w:rPr>
        <w:t>etc</w:t>
      </w:r>
      <w:proofErr w:type="spellEnd"/>
      <w:r w:rsidRPr="0021117F">
        <w:rPr>
          <w:rFonts w:ascii="Arial" w:hAnsi="Arial" w:cs="Arial"/>
          <w:sz w:val="22"/>
          <w:szCs w:val="22"/>
        </w:rPr>
        <w:t xml:space="preserve"> y todas las aves de corral. Por tanto, incluye la carne de pollo.</w:t>
      </w:r>
    </w:p>
    <w:p w:rsidR="003E3DD9" w:rsidRPr="0021117F" w:rsidRDefault="003E3DD9" w:rsidP="0021117F">
      <w:pPr>
        <w:spacing w:after="240"/>
        <w:jc w:val="both"/>
        <w:rPr>
          <w:rFonts w:ascii="Arial" w:hAnsi="Arial" w:cs="Arial"/>
          <w:sz w:val="22"/>
          <w:szCs w:val="22"/>
        </w:rPr>
      </w:pPr>
      <w:r w:rsidRPr="0021117F">
        <w:rPr>
          <w:rFonts w:ascii="Arial" w:hAnsi="Arial" w:cs="Arial"/>
          <w:sz w:val="22"/>
          <w:szCs w:val="22"/>
          <w:u w:val="single"/>
        </w:rPr>
        <w:t xml:space="preserve">Otras vísceras y </w:t>
      </w:r>
      <w:proofErr w:type="gramStart"/>
      <w:r w:rsidRPr="0021117F">
        <w:rPr>
          <w:rFonts w:ascii="Arial" w:hAnsi="Arial" w:cs="Arial"/>
          <w:sz w:val="22"/>
          <w:szCs w:val="22"/>
          <w:u w:val="single"/>
        </w:rPr>
        <w:t>otros despojos comestibles de res, frescos</w:t>
      </w:r>
      <w:proofErr w:type="gramEnd"/>
      <w:r w:rsidRPr="0021117F">
        <w:rPr>
          <w:rFonts w:ascii="Arial" w:hAnsi="Arial" w:cs="Arial"/>
          <w:sz w:val="22"/>
          <w:szCs w:val="22"/>
          <w:u w:val="single"/>
        </w:rPr>
        <w:t xml:space="preserve"> o refrigerados (CPCU 21151.0190):</w:t>
      </w:r>
      <w:r w:rsidRPr="0021117F">
        <w:rPr>
          <w:rFonts w:ascii="Arial" w:hAnsi="Arial" w:cs="Arial"/>
          <w:sz w:val="22"/>
          <w:szCs w:val="22"/>
        </w:rPr>
        <w:t xml:space="preserve"> El resto de las vísceras sin incluir el hígado.</w:t>
      </w:r>
    </w:p>
    <w:p w:rsidR="0006548A" w:rsidRPr="0021117F" w:rsidRDefault="0006548A" w:rsidP="0021117F">
      <w:pPr>
        <w:spacing w:after="240"/>
        <w:jc w:val="both"/>
        <w:rPr>
          <w:rFonts w:ascii="Arial" w:hAnsi="Arial" w:cs="Arial"/>
          <w:sz w:val="22"/>
          <w:szCs w:val="22"/>
        </w:rPr>
      </w:pPr>
      <w:r w:rsidRPr="0021117F">
        <w:rPr>
          <w:rFonts w:ascii="Arial" w:hAnsi="Arial" w:cs="Arial"/>
          <w:sz w:val="22"/>
          <w:szCs w:val="22"/>
          <w:u w:val="single"/>
        </w:rPr>
        <w:t xml:space="preserve">Jamón pierna </w:t>
      </w:r>
      <w:r w:rsidR="00824AFC" w:rsidRPr="0021117F">
        <w:rPr>
          <w:rFonts w:ascii="Arial" w:hAnsi="Arial" w:cs="Arial"/>
          <w:sz w:val="22"/>
          <w:szCs w:val="22"/>
          <w:u w:val="single"/>
        </w:rPr>
        <w:t>(</w:t>
      </w:r>
      <w:r w:rsidRPr="0021117F">
        <w:rPr>
          <w:rFonts w:ascii="Arial" w:hAnsi="Arial" w:cs="Arial"/>
          <w:sz w:val="22"/>
          <w:szCs w:val="22"/>
          <w:u w:val="single"/>
        </w:rPr>
        <w:t>CPCU 21171.0110):</w:t>
      </w:r>
      <w:r w:rsidRPr="0021117F">
        <w:rPr>
          <w:rFonts w:ascii="Arial" w:hAnsi="Arial" w:cs="Arial"/>
          <w:sz w:val="22"/>
          <w:szCs w:val="22"/>
        </w:rPr>
        <w:t xml:space="preserve"> Se refiere a las piernas traseras, procesadas para jamón.</w:t>
      </w:r>
    </w:p>
    <w:p w:rsidR="0006548A" w:rsidRPr="0021117F" w:rsidRDefault="0006548A" w:rsidP="0021117F">
      <w:pPr>
        <w:spacing w:after="240"/>
        <w:jc w:val="both"/>
        <w:rPr>
          <w:rFonts w:ascii="Arial" w:hAnsi="Arial" w:cs="Arial"/>
          <w:sz w:val="22"/>
          <w:szCs w:val="22"/>
        </w:rPr>
      </w:pPr>
      <w:r w:rsidRPr="0021117F">
        <w:rPr>
          <w:rFonts w:ascii="Arial" w:hAnsi="Arial" w:cs="Arial"/>
          <w:sz w:val="22"/>
          <w:szCs w:val="22"/>
          <w:u w:val="single"/>
        </w:rPr>
        <w:t xml:space="preserve">Otros embutidos de carne </w:t>
      </w:r>
      <w:r w:rsidR="00824AFC" w:rsidRPr="0021117F">
        <w:rPr>
          <w:rFonts w:ascii="Arial" w:hAnsi="Arial" w:cs="Arial"/>
          <w:sz w:val="22"/>
          <w:szCs w:val="22"/>
          <w:u w:val="single"/>
        </w:rPr>
        <w:t>(</w:t>
      </w:r>
      <w:r w:rsidRPr="0021117F">
        <w:rPr>
          <w:rFonts w:ascii="Arial" w:hAnsi="Arial" w:cs="Arial"/>
          <w:sz w:val="22"/>
          <w:szCs w:val="22"/>
          <w:u w:val="single"/>
        </w:rPr>
        <w:t>CPCU 21174.0390):</w:t>
      </w:r>
      <w:r w:rsidRPr="0021117F">
        <w:rPr>
          <w:rFonts w:ascii="Arial" w:hAnsi="Arial" w:cs="Arial"/>
          <w:sz w:val="22"/>
          <w:szCs w:val="22"/>
        </w:rPr>
        <w:t xml:space="preserve"> El resto de los embutidos que no aparecen nominalizados en el nomenclador del formulario, perteneciente a la partida 21171.03.</w:t>
      </w:r>
    </w:p>
    <w:p w:rsidR="0006548A" w:rsidRPr="0021117F" w:rsidRDefault="0006548A" w:rsidP="0021117F">
      <w:pPr>
        <w:spacing w:after="240"/>
        <w:jc w:val="both"/>
        <w:rPr>
          <w:rFonts w:ascii="Arial" w:hAnsi="Arial" w:cs="Arial"/>
          <w:sz w:val="22"/>
          <w:szCs w:val="22"/>
        </w:rPr>
      </w:pPr>
      <w:r w:rsidRPr="0021117F">
        <w:rPr>
          <w:rFonts w:ascii="Arial" w:hAnsi="Arial" w:cs="Arial"/>
          <w:sz w:val="22"/>
          <w:szCs w:val="22"/>
          <w:u w:val="single"/>
        </w:rPr>
        <w:t>Platos preparados o comidas a base de carne (CPCU 21176.0000</w:t>
      </w:r>
      <w:r w:rsidRPr="0021117F">
        <w:rPr>
          <w:rFonts w:ascii="Arial" w:hAnsi="Arial" w:cs="Arial"/>
          <w:sz w:val="22"/>
          <w:szCs w:val="22"/>
        </w:rPr>
        <w:t>): Incluye: Comidas y platos preparados (es decir, hechos, sazonados y cocidos) con carne, despojos o sangre como ingrediente principal. No incluye: Platos y comidas basada principalmente en: peces, moluscos o crustáceos, verduras, legumbres y papas, cuscús o pastas rellenas y pizzas congeladas o conservadas de algún modo.</w:t>
      </w:r>
    </w:p>
    <w:p w:rsidR="0006548A" w:rsidRPr="0021117F" w:rsidRDefault="0006548A" w:rsidP="0021117F">
      <w:pPr>
        <w:pStyle w:val="Default"/>
        <w:spacing w:after="240"/>
        <w:rPr>
          <w:sz w:val="22"/>
          <w:szCs w:val="22"/>
        </w:rPr>
      </w:pPr>
      <w:r w:rsidRPr="0021117F">
        <w:rPr>
          <w:sz w:val="22"/>
          <w:szCs w:val="22"/>
          <w:u w:val="single"/>
        </w:rPr>
        <w:t xml:space="preserve">Jugos concentrados de frutas, no cítricas </w:t>
      </w:r>
      <w:proofErr w:type="spellStart"/>
      <w:r w:rsidRPr="0021117F">
        <w:rPr>
          <w:sz w:val="22"/>
          <w:szCs w:val="22"/>
          <w:u w:val="single"/>
        </w:rPr>
        <w:t>n.c.p</w:t>
      </w:r>
      <w:proofErr w:type="spellEnd"/>
      <w:r w:rsidRPr="0021117F">
        <w:rPr>
          <w:sz w:val="22"/>
          <w:szCs w:val="22"/>
          <w:u w:val="single"/>
        </w:rPr>
        <w:t>. (CPCU 21439.0220.01):</w:t>
      </w:r>
      <w:r w:rsidRPr="0021117F">
        <w:rPr>
          <w:sz w:val="22"/>
          <w:szCs w:val="22"/>
        </w:rPr>
        <w:t xml:space="preserve"> </w:t>
      </w:r>
      <w:r w:rsidRPr="0021117F">
        <w:rPr>
          <w:b/>
          <w:bCs/>
          <w:sz w:val="22"/>
          <w:szCs w:val="22"/>
        </w:rPr>
        <w:t xml:space="preserve">Incluye </w:t>
      </w:r>
      <w:r w:rsidRPr="0021117F">
        <w:rPr>
          <w:sz w:val="22"/>
          <w:szCs w:val="22"/>
        </w:rPr>
        <w:t xml:space="preserve">los jugos concentrados de todas las frutas no cítricas, como son: damasco, cereza, coco, pera, dátil, higo, frambuesa, guayaba, durazno, mango, ciruela, tamarindo, maracuyá; así como uva, manzana y las mezclas de zumos de frutas, </w:t>
      </w:r>
      <w:r w:rsidRPr="0021117F">
        <w:rPr>
          <w:b/>
          <w:bCs/>
          <w:sz w:val="22"/>
          <w:szCs w:val="22"/>
        </w:rPr>
        <w:t xml:space="preserve">incluyendo </w:t>
      </w:r>
      <w:r w:rsidRPr="0021117F">
        <w:rPr>
          <w:sz w:val="22"/>
          <w:szCs w:val="22"/>
        </w:rPr>
        <w:t xml:space="preserve">las cítricas, siempre que su proporción sean inferior a los de las frutas no cítricas, </w:t>
      </w:r>
      <w:r w:rsidRPr="0021117F">
        <w:rPr>
          <w:b/>
          <w:bCs/>
          <w:sz w:val="22"/>
          <w:szCs w:val="22"/>
        </w:rPr>
        <w:t xml:space="preserve">excluye </w:t>
      </w:r>
      <w:r w:rsidRPr="0021117F">
        <w:rPr>
          <w:sz w:val="22"/>
          <w:szCs w:val="22"/>
        </w:rPr>
        <w:t xml:space="preserve">la piña. </w:t>
      </w:r>
    </w:p>
    <w:p w:rsidR="0006548A" w:rsidRPr="0021117F" w:rsidRDefault="0006548A" w:rsidP="0021117F">
      <w:pPr>
        <w:spacing w:after="240"/>
        <w:jc w:val="both"/>
        <w:rPr>
          <w:rFonts w:ascii="Arial" w:eastAsiaTheme="minorHAnsi" w:hAnsi="Arial" w:cs="Arial"/>
          <w:color w:val="000000"/>
          <w:sz w:val="22"/>
          <w:szCs w:val="22"/>
          <w:lang w:eastAsia="en-US"/>
        </w:rPr>
      </w:pPr>
      <w:r w:rsidRPr="0021117F">
        <w:rPr>
          <w:rFonts w:ascii="Arial" w:eastAsiaTheme="minorHAnsi" w:hAnsi="Arial" w:cs="Arial"/>
          <w:color w:val="000000"/>
          <w:sz w:val="22"/>
          <w:szCs w:val="22"/>
          <w:u w:val="single"/>
          <w:lang w:eastAsia="en-US"/>
        </w:rPr>
        <w:t xml:space="preserve">Jugos no concentrados de frutas, no cítricas </w:t>
      </w:r>
      <w:proofErr w:type="spellStart"/>
      <w:r w:rsidRPr="0021117F">
        <w:rPr>
          <w:rFonts w:ascii="Arial" w:eastAsiaTheme="minorHAnsi" w:hAnsi="Arial" w:cs="Arial"/>
          <w:color w:val="000000"/>
          <w:sz w:val="22"/>
          <w:szCs w:val="22"/>
          <w:u w:val="single"/>
          <w:lang w:eastAsia="en-US"/>
        </w:rPr>
        <w:t>n.c.p</w:t>
      </w:r>
      <w:proofErr w:type="spellEnd"/>
      <w:r w:rsidRPr="0021117F">
        <w:rPr>
          <w:rFonts w:ascii="Arial" w:eastAsiaTheme="minorHAnsi" w:hAnsi="Arial" w:cs="Arial"/>
          <w:color w:val="000000"/>
          <w:sz w:val="22"/>
          <w:szCs w:val="22"/>
          <w:u w:val="single"/>
          <w:lang w:eastAsia="en-US"/>
        </w:rPr>
        <w:t>. (incluye néctar) (CPCU 21439.0210.01):</w:t>
      </w:r>
      <w:r w:rsidRPr="0021117F">
        <w:rPr>
          <w:rFonts w:ascii="Arial" w:eastAsiaTheme="minorHAnsi" w:hAnsi="Arial" w:cs="Arial"/>
          <w:color w:val="000000"/>
          <w:sz w:val="22"/>
          <w:szCs w:val="22"/>
          <w:lang w:eastAsia="en-US"/>
        </w:rPr>
        <w:t xml:space="preserve"> Incluye los jugos no concentrados, así como los néctares de todas las frutas no cítricas, como son: damasco, cereza, coco, pera, dátil, higo, frambuesa, guayaba, durazno, mango, ciruela, tamarindo, maracuyá; así como uva, manzana y las mezclas de néctar de frutas, incluyendo las cítricas, siempre que su proporción sean inferior a los de las frutas no cítricas, excluye la piña no concentrada y su néctar.</w:t>
      </w:r>
    </w:p>
    <w:p w:rsidR="0006548A" w:rsidRPr="0021117F" w:rsidRDefault="0006548A" w:rsidP="0021117F">
      <w:pPr>
        <w:spacing w:after="240"/>
        <w:jc w:val="both"/>
        <w:rPr>
          <w:rFonts w:ascii="Arial" w:eastAsiaTheme="minorHAnsi" w:hAnsi="Arial" w:cs="Arial"/>
          <w:color w:val="000000"/>
          <w:sz w:val="22"/>
          <w:szCs w:val="22"/>
          <w:lang w:eastAsia="en-US"/>
        </w:rPr>
      </w:pPr>
      <w:r w:rsidRPr="0021117F">
        <w:rPr>
          <w:rFonts w:ascii="Arial" w:eastAsiaTheme="minorHAnsi" w:hAnsi="Arial" w:cs="Arial"/>
          <w:color w:val="000000"/>
          <w:sz w:val="22"/>
          <w:szCs w:val="22"/>
          <w:u w:val="single"/>
          <w:lang w:eastAsia="en-US"/>
        </w:rPr>
        <w:lastRenderedPageBreak/>
        <w:t>Mermeladas, jaleas, purés y pastas de frutas (CPCU 21494.0100):</w:t>
      </w:r>
      <w:r w:rsidRPr="0021117F">
        <w:rPr>
          <w:rFonts w:ascii="Arial" w:eastAsiaTheme="minorHAnsi" w:hAnsi="Arial" w:cs="Arial"/>
          <w:color w:val="000000"/>
          <w:sz w:val="22"/>
          <w:szCs w:val="22"/>
          <w:lang w:eastAsia="en-US"/>
        </w:rPr>
        <w:t xml:space="preserve"> Comprende las jaleas, mermeladas, purés y pastas de frutas u otros frutos, obtenidos por cocción, incluye las barras de frutas por ejemplo de guayaba, mango entre otras).</w:t>
      </w:r>
    </w:p>
    <w:p w:rsidR="00272AC7" w:rsidRPr="0021117F" w:rsidRDefault="0006548A" w:rsidP="0021117F">
      <w:pPr>
        <w:spacing w:after="240"/>
        <w:jc w:val="both"/>
        <w:rPr>
          <w:rFonts w:ascii="Arial" w:hAnsi="Arial" w:cs="Arial"/>
          <w:sz w:val="22"/>
          <w:szCs w:val="22"/>
        </w:rPr>
      </w:pPr>
      <w:r w:rsidRPr="0021117F">
        <w:rPr>
          <w:rFonts w:ascii="Arial" w:hAnsi="Arial" w:cs="Arial"/>
          <w:sz w:val="22"/>
          <w:szCs w:val="22"/>
          <w:u w:val="single"/>
        </w:rPr>
        <w:t>Otros conformados pesqueros (CPCU 21242.02</w:t>
      </w:r>
      <w:r w:rsidR="00CF05B0" w:rsidRPr="0021117F">
        <w:rPr>
          <w:rFonts w:ascii="Arial" w:hAnsi="Arial" w:cs="Arial"/>
          <w:sz w:val="22"/>
          <w:szCs w:val="22"/>
          <w:u w:val="single"/>
        </w:rPr>
        <w:t>90</w:t>
      </w:r>
      <w:r w:rsidRPr="0021117F">
        <w:rPr>
          <w:rFonts w:ascii="Arial" w:hAnsi="Arial" w:cs="Arial"/>
          <w:sz w:val="22"/>
          <w:szCs w:val="22"/>
          <w:u w:val="single"/>
        </w:rPr>
        <w:t>):</w:t>
      </w:r>
      <w:r w:rsidRPr="0021117F">
        <w:rPr>
          <w:rFonts w:ascii="Arial" w:hAnsi="Arial" w:cs="Arial"/>
          <w:sz w:val="22"/>
          <w:szCs w:val="22"/>
        </w:rPr>
        <w:t xml:space="preserve"> Productos pesqueros elaborados mediante máquinas conformadoras manuales o automáticas, a través de moldes, cuyo resultado final es un producto de formas definidas; hamburguesas, </w:t>
      </w:r>
      <w:proofErr w:type="spellStart"/>
      <w:r w:rsidRPr="0021117F">
        <w:rPr>
          <w:rFonts w:ascii="Arial" w:hAnsi="Arial" w:cs="Arial"/>
          <w:sz w:val="22"/>
          <w:szCs w:val="22"/>
        </w:rPr>
        <w:t>fish</w:t>
      </w:r>
      <w:proofErr w:type="spellEnd"/>
      <w:r w:rsidRPr="0021117F">
        <w:rPr>
          <w:rFonts w:ascii="Arial" w:hAnsi="Arial" w:cs="Arial"/>
          <w:sz w:val="22"/>
          <w:szCs w:val="22"/>
        </w:rPr>
        <w:t xml:space="preserve"> </w:t>
      </w:r>
      <w:proofErr w:type="spellStart"/>
      <w:r w:rsidRPr="0021117F">
        <w:rPr>
          <w:rFonts w:ascii="Arial" w:hAnsi="Arial" w:cs="Arial"/>
          <w:sz w:val="22"/>
          <w:szCs w:val="22"/>
        </w:rPr>
        <w:t>steak</w:t>
      </w:r>
      <w:proofErr w:type="spellEnd"/>
      <w:r w:rsidRPr="0021117F">
        <w:rPr>
          <w:rFonts w:ascii="Arial" w:hAnsi="Arial" w:cs="Arial"/>
          <w:sz w:val="22"/>
          <w:szCs w:val="22"/>
        </w:rPr>
        <w:t xml:space="preserve">, </w:t>
      </w:r>
      <w:proofErr w:type="spellStart"/>
      <w:r w:rsidRPr="0021117F">
        <w:rPr>
          <w:rFonts w:ascii="Arial" w:hAnsi="Arial" w:cs="Arial"/>
          <w:sz w:val="22"/>
          <w:szCs w:val="22"/>
        </w:rPr>
        <w:t>nugget</w:t>
      </w:r>
      <w:proofErr w:type="spellEnd"/>
      <w:r w:rsidRPr="0021117F">
        <w:rPr>
          <w:rFonts w:ascii="Arial" w:hAnsi="Arial" w:cs="Arial"/>
          <w:sz w:val="22"/>
          <w:szCs w:val="22"/>
        </w:rPr>
        <w:t>, etc., excluye la croqueta q se capta independiente</w:t>
      </w:r>
      <w:r w:rsidR="00AC3CCC" w:rsidRPr="0021117F">
        <w:rPr>
          <w:rFonts w:ascii="Arial" w:hAnsi="Arial" w:cs="Arial"/>
          <w:sz w:val="22"/>
          <w:szCs w:val="22"/>
        </w:rPr>
        <w:t>, así como la masa cocida.</w:t>
      </w:r>
    </w:p>
    <w:p w:rsidR="00984320" w:rsidRPr="0021117F" w:rsidRDefault="00984320" w:rsidP="0021117F">
      <w:pPr>
        <w:spacing w:after="240"/>
        <w:jc w:val="both"/>
        <w:rPr>
          <w:rFonts w:ascii="Arial" w:hAnsi="Arial" w:cs="Arial"/>
          <w:sz w:val="22"/>
          <w:szCs w:val="22"/>
        </w:rPr>
      </w:pPr>
      <w:r w:rsidRPr="0021117F">
        <w:rPr>
          <w:rFonts w:ascii="Arial" w:hAnsi="Arial" w:cs="Arial"/>
          <w:sz w:val="22"/>
          <w:szCs w:val="22"/>
          <w:u w:val="single"/>
        </w:rPr>
        <w:t>Otros pescados enteros de mar, congelados</w:t>
      </w:r>
      <w:r w:rsidR="0047031C" w:rsidRPr="0021117F">
        <w:rPr>
          <w:rFonts w:ascii="Arial" w:hAnsi="Arial" w:cs="Arial"/>
          <w:sz w:val="22"/>
          <w:szCs w:val="22"/>
          <w:u w:val="single"/>
        </w:rPr>
        <w:t xml:space="preserve"> (CPCU 21210.0119)</w:t>
      </w:r>
      <w:r w:rsidRPr="0021117F">
        <w:rPr>
          <w:rFonts w:ascii="Arial" w:hAnsi="Arial" w:cs="Arial"/>
          <w:sz w:val="22"/>
          <w:szCs w:val="22"/>
          <w:u w:val="single"/>
        </w:rPr>
        <w:t>:</w:t>
      </w:r>
      <w:r w:rsidRPr="0021117F">
        <w:rPr>
          <w:rFonts w:ascii="Arial" w:hAnsi="Arial" w:cs="Arial"/>
          <w:sz w:val="22"/>
          <w:szCs w:val="22"/>
        </w:rPr>
        <w:t xml:space="preserve"> Incluye otros pescados no seleccionados de mar.</w:t>
      </w:r>
    </w:p>
    <w:p w:rsidR="00A67B59" w:rsidRPr="0021117F" w:rsidRDefault="00A67B59" w:rsidP="0021117F">
      <w:pPr>
        <w:spacing w:after="240"/>
        <w:jc w:val="both"/>
        <w:rPr>
          <w:rFonts w:ascii="Arial" w:hAnsi="Arial" w:cs="Arial"/>
          <w:sz w:val="22"/>
          <w:szCs w:val="22"/>
        </w:rPr>
      </w:pPr>
      <w:r w:rsidRPr="0021117F">
        <w:rPr>
          <w:rFonts w:ascii="Arial" w:hAnsi="Arial" w:cs="Arial"/>
          <w:sz w:val="22"/>
          <w:szCs w:val="22"/>
          <w:u w:val="single"/>
        </w:rPr>
        <w:t>Otros productos de pana</w:t>
      </w:r>
      <w:r w:rsidR="00CF05B0" w:rsidRPr="0021117F">
        <w:rPr>
          <w:rFonts w:ascii="Arial" w:hAnsi="Arial" w:cs="Arial"/>
          <w:sz w:val="22"/>
          <w:szCs w:val="22"/>
          <w:u w:val="single"/>
        </w:rPr>
        <w:t>dería (CPCU 23490.0900</w:t>
      </w:r>
      <w:r w:rsidRPr="0021117F">
        <w:rPr>
          <w:rFonts w:ascii="Arial" w:hAnsi="Arial" w:cs="Arial"/>
          <w:sz w:val="22"/>
          <w:szCs w:val="22"/>
          <w:u w:val="single"/>
        </w:rPr>
        <w:t>):</w:t>
      </w:r>
      <w:r w:rsidRPr="0021117F">
        <w:rPr>
          <w:rFonts w:ascii="Arial" w:hAnsi="Arial" w:cs="Arial"/>
          <w:sz w:val="22"/>
          <w:szCs w:val="22"/>
        </w:rPr>
        <w:t xml:space="preserve"> Se refiere a galletas panaderas, palitroques, base de pizzas y otros productos similares, incluye su vez galletas saladas y sobrazadas.</w:t>
      </w:r>
    </w:p>
    <w:p w:rsidR="00A67B59" w:rsidRPr="0021117F" w:rsidRDefault="00A67B59" w:rsidP="0021117F">
      <w:pPr>
        <w:spacing w:after="240"/>
        <w:jc w:val="both"/>
        <w:rPr>
          <w:rFonts w:ascii="Arial" w:hAnsi="Arial" w:cs="Arial"/>
          <w:sz w:val="22"/>
          <w:szCs w:val="22"/>
        </w:rPr>
      </w:pPr>
      <w:r w:rsidRPr="0021117F">
        <w:rPr>
          <w:rFonts w:ascii="Arial" w:hAnsi="Arial" w:cs="Arial"/>
          <w:sz w:val="22"/>
          <w:szCs w:val="22"/>
          <w:u w:val="single"/>
        </w:rPr>
        <w:t xml:space="preserve">Otras pastas alimenticias </w:t>
      </w:r>
      <w:r w:rsidR="00EB23C6" w:rsidRPr="0021117F">
        <w:rPr>
          <w:rFonts w:ascii="Arial" w:hAnsi="Arial" w:cs="Arial"/>
          <w:sz w:val="22"/>
          <w:szCs w:val="22"/>
          <w:u w:val="single"/>
        </w:rPr>
        <w:t>(</w:t>
      </w:r>
      <w:r w:rsidRPr="0021117F">
        <w:rPr>
          <w:rFonts w:ascii="Arial" w:hAnsi="Arial" w:cs="Arial"/>
          <w:sz w:val="22"/>
          <w:szCs w:val="22"/>
          <w:u w:val="single"/>
        </w:rPr>
        <w:t>CPCU 23710.0900</w:t>
      </w:r>
      <w:r w:rsidR="0047031C" w:rsidRPr="0021117F">
        <w:rPr>
          <w:rFonts w:ascii="Arial" w:hAnsi="Arial" w:cs="Arial"/>
          <w:sz w:val="22"/>
          <w:szCs w:val="22"/>
          <w:u w:val="single"/>
        </w:rPr>
        <w:t>.01</w:t>
      </w:r>
      <w:r w:rsidR="00EB23C6" w:rsidRPr="0021117F">
        <w:rPr>
          <w:rFonts w:ascii="Arial" w:hAnsi="Arial" w:cs="Arial"/>
          <w:sz w:val="22"/>
          <w:szCs w:val="22"/>
          <w:u w:val="single"/>
        </w:rPr>
        <w:t>)</w:t>
      </w:r>
      <w:r w:rsidRPr="0021117F">
        <w:rPr>
          <w:rFonts w:ascii="Arial" w:hAnsi="Arial" w:cs="Arial"/>
          <w:sz w:val="22"/>
          <w:szCs w:val="22"/>
          <w:u w:val="single"/>
        </w:rPr>
        <w:t>:</w:t>
      </w:r>
      <w:r w:rsidRPr="0021117F">
        <w:rPr>
          <w:rFonts w:ascii="Arial" w:hAnsi="Arial" w:cs="Arial"/>
          <w:sz w:val="22"/>
          <w:szCs w:val="22"/>
        </w:rPr>
        <w:t xml:space="preserve"> Se consideran todas las pastas alimenticias excepto los fideos.</w:t>
      </w:r>
    </w:p>
    <w:p w:rsidR="0028288F" w:rsidRPr="0021117F" w:rsidRDefault="0028288F" w:rsidP="0021117F">
      <w:pPr>
        <w:spacing w:after="240"/>
        <w:jc w:val="both"/>
        <w:rPr>
          <w:rFonts w:ascii="Arial" w:hAnsi="Arial" w:cs="Arial"/>
          <w:sz w:val="22"/>
          <w:szCs w:val="22"/>
        </w:rPr>
      </w:pPr>
      <w:r w:rsidRPr="0021117F">
        <w:rPr>
          <w:rFonts w:ascii="Arial" w:hAnsi="Arial" w:cs="Arial"/>
          <w:sz w:val="22"/>
          <w:szCs w:val="22"/>
          <w:u w:val="single"/>
        </w:rPr>
        <w:t>Piensos mezclados</w:t>
      </w:r>
      <w:r w:rsidR="0047031C" w:rsidRPr="0021117F">
        <w:rPr>
          <w:rFonts w:ascii="Arial" w:hAnsi="Arial" w:cs="Arial"/>
          <w:sz w:val="22"/>
          <w:szCs w:val="22"/>
          <w:u w:val="single"/>
        </w:rPr>
        <w:t xml:space="preserve"> (CPCU 23319.0200)</w:t>
      </w:r>
      <w:r w:rsidRPr="0021117F">
        <w:rPr>
          <w:rFonts w:ascii="Arial" w:hAnsi="Arial" w:cs="Arial"/>
          <w:sz w:val="22"/>
          <w:szCs w:val="22"/>
          <w:u w:val="single"/>
        </w:rPr>
        <w:t>:</w:t>
      </w:r>
      <w:r w:rsidRPr="0021117F">
        <w:rPr>
          <w:rFonts w:ascii="Arial" w:hAnsi="Arial" w:cs="Arial"/>
          <w:sz w:val="22"/>
          <w:szCs w:val="22"/>
        </w:rPr>
        <w:t xml:space="preserve"> Harina obtenida a partir de los granos u otro producto para ser utilizado como componente de piensos para animales, excluye pienso de soya.</w:t>
      </w:r>
    </w:p>
    <w:p w:rsidR="005D3807" w:rsidRPr="0021117F" w:rsidRDefault="005D3807" w:rsidP="0021117F">
      <w:pPr>
        <w:spacing w:after="240"/>
        <w:jc w:val="both"/>
        <w:rPr>
          <w:rFonts w:ascii="Arial" w:hAnsi="Arial" w:cs="Arial"/>
          <w:sz w:val="22"/>
          <w:szCs w:val="22"/>
        </w:rPr>
      </w:pPr>
      <w:r w:rsidRPr="0021117F">
        <w:rPr>
          <w:rFonts w:ascii="Arial" w:hAnsi="Arial" w:cs="Arial"/>
          <w:sz w:val="22"/>
          <w:szCs w:val="22"/>
          <w:u w:val="single"/>
        </w:rPr>
        <w:t>Las demás otras bebidas alcohólicas destiladas para consumo nacional (CPCU 24139.0390.01):</w:t>
      </w:r>
      <w:r w:rsidRPr="0021117F">
        <w:rPr>
          <w:rFonts w:ascii="Arial" w:hAnsi="Arial" w:cs="Arial"/>
          <w:sz w:val="22"/>
          <w:szCs w:val="22"/>
        </w:rPr>
        <w:t xml:space="preserve"> Incluye el aguardiente procedente de la destilación de vino de uvas o de orujo de uvas (coñac, armañac, brandy, </w:t>
      </w:r>
      <w:proofErr w:type="spellStart"/>
      <w:r w:rsidRPr="0021117F">
        <w:rPr>
          <w:rFonts w:ascii="Arial" w:hAnsi="Arial" w:cs="Arial"/>
          <w:sz w:val="22"/>
          <w:szCs w:val="22"/>
        </w:rPr>
        <w:t>grappa</w:t>
      </w:r>
      <w:proofErr w:type="spellEnd"/>
      <w:r w:rsidRPr="0021117F">
        <w:rPr>
          <w:rFonts w:ascii="Arial" w:hAnsi="Arial" w:cs="Arial"/>
          <w:sz w:val="22"/>
          <w:szCs w:val="22"/>
        </w:rPr>
        <w:t xml:space="preserve">, pisco, singani, etc.), el whisky y demás aguardientes obtenidos por fermentación y destilación de mostos de granos de cereales (cebada, avena, centeno, trigo, maíz, etc.), el aguardiente procedente exclusivamente de la destilación de productos fermentados de la caña de azúcar (jugos de caña de azúcar, jarabe de caña de azúcar, melazas de caña de azúcar), por ejemplo, </w:t>
      </w:r>
      <w:proofErr w:type="spellStart"/>
      <w:r w:rsidRPr="0021117F">
        <w:rPr>
          <w:rFonts w:ascii="Arial" w:hAnsi="Arial" w:cs="Arial"/>
          <w:sz w:val="22"/>
          <w:szCs w:val="22"/>
        </w:rPr>
        <w:t>tafía</w:t>
      </w:r>
      <w:proofErr w:type="spellEnd"/>
      <w:r w:rsidRPr="0021117F">
        <w:rPr>
          <w:rFonts w:ascii="Arial" w:hAnsi="Arial" w:cs="Arial"/>
          <w:sz w:val="22"/>
          <w:szCs w:val="22"/>
        </w:rPr>
        <w:t>, cachaza, para el consumo nacional. Excluye el Ron</w:t>
      </w:r>
    </w:p>
    <w:p w:rsidR="005D3807" w:rsidRPr="0021117F" w:rsidRDefault="005D3807" w:rsidP="0021117F">
      <w:pPr>
        <w:tabs>
          <w:tab w:val="left" w:pos="142"/>
        </w:tabs>
        <w:spacing w:after="240"/>
        <w:jc w:val="both"/>
        <w:rPr>
          <w:rFonts w:ascii="Arial" w:hAnsi="Arial" w:cs="Arial"/>
          <w:sz w:val="22"/>
          <w:szCs w:val="22"/>
        </w:rPr>
      </w:pPr>
      <w:r w:rsidRPr="0021117F">
        <w:rPr>
          <w:rFonts w:ascii="Arial" w:hAnsi="Arial" w:cs="Arial"/>
          <w:sz w:val="22"/>
          <w:szCs w:val="22"/>
          <w:u w:val="single"/>
        </w:rPr>
        <w:t>Refrescos gasificados</w:t>
      </w:r>
      <w:r w:rsidR="007D41A2" w:rsidRPr="0021117F">
        <w:rPr>
          <w:rFonts w:ascii="Arial" w:hAnsi="Arial" w:cs="Arial"/>
          <w:sz w:val="22"/>
          <w:szCs w:val="22"/>
          <w:u w:val="single"/>
        </w:rPr>
        <w:t xml:space="preserve"> (CPCU 24490.0100)</w:t>
      </w:r>
      <w:r w:rsidRPr="0021117F">
        <w:rPr>
          <w:rFonts w:ascii="Arial" w:hAnsi="Arial" w:cs="Arial"/>
          <w:sz w:val="22"/>
          <w:szCs w:val="22"/>
        </w:rPr>
        <w:t>: En este indicador solo  se reportarán aquellos que respondan a dicha descripción.</w:t>
      </w:r>
    </w:p>
    <w:p w:rsidR="009D51DE" w:rsidRPr="0021117F" w:rsidRDefault="009D51DE" w:rsidP="0021117F">
      <w:pPr>
        <w:tabs>
          <w:tab w:val="left" w:pos="142"/>
        </w:tabs>
        <w:spacing w:after="240"/>
        <w:jc w:val="both"/>
        <w:rPr>
          <w:rFonts w:ascii="Arial" w:hAnsi="Arial" w:cs="Arial"/>
          <w:sz w:val="22"/>
          <w:szCs w:val="22"/>
        </w:rPr>
      </w:pPr>
      <w:r w:rsidRPr="0021117F">
        <w:rPr>
          <w:rFonts w:ascii="Arial" w:hAnsi="Arial" w:cs="Arial"/>
          <w:sz w:val="22"/>
          <w:szCs w:val="22"/>
          <w:u w:val="single"/>
        </w:rPr>
        <w:t>Libros (CPCU 32200.0000.01):</w:t>
      </w:r>
      <w:r w:rsidRPr="0021117F">
        <w:rPr>
          <w:rFonts w:ascii="Arial" w:hAnsi="Arial" w:cs="Arial"/>
          <w:sz w:val="22"/>
          <w:szCs w:val="22"/>
        </w:rPr>
        <w:t xml:space="preserve"> Incluye los libros o textos escolares; los de consulta general; directorios telefónicos, de negocios y comercio, municipales y de ciudades; libros profesionales, técnicos o académicos; libros para niños y otros libros de interés general como son de ficción, o no, poesía y teatro, política, biografías, casa y jardín guías de viajes, etc. todos impresos.</w:t>
      </w:r>
    </w:p>
    <w:p w:rsidR="009D51DE" w:rsidRPr="0021117F" w:rsidRDefault="009D51DE" w:rsidP="0021117F">
      <w:pPr>
        <w:tabs>
          <w:tab w:val="left" w:pos="142"/>
        </w:tabs>
        <w:spacing w:after="240"/>
        <w:jc w:val="both"/>
        <w:rPr>
          <w:rFonts w:ascii="Arial" w:hAnsi="Arial" w:cs="Arial"/>
          <w:sz w:val="22"/>
          <w:szCs w:val="22"/>
        </w:rPr>
      </w:pPr>
      <w:r w:rsidRPr="0021117F">
        <w:rPr>
          <w:rFonts w:ascii="Arial" w:hAnsi="Arial" w:cs="Arial"/>
          <w:sz w:val="22"/>
          <w:szCs w:val="22"/>
          <w:u w:val="single"/>
        </w:rPr>
        <w:t xml:space="preserve">Otros impresos (CPCU 32690.0900): </w:t>
      </w:r>
      <w:r w:rsidRPr="0021117F">
        <w:rPr>
          <w:rFonts w:ascii="Arial" w:hAnsi="Arial" w:cs="Arial"/>
          <w:sz w:val="22"/>
          <w:szCs w:val="22"/>
        </w:rPr>
        <w:t>Incluye, sueltos, tarjetas reloj, boletas electorales, banderas, impresos utilizados para transmitir notas, anuncios, etc., aunque las impresiones deban completarse posteriormente con indicaciones manuscritas, plegables no comerciales, las «tarjetas para raspar» y otros impresos no identificados anteriormente.</w:t>
      </w:r>
    </w:p>
    <w:p w:rsidR="00272AC7" w:rsidRPr="0021117F" w:rsidRDefault="00272AC7" w:rsidP="0021117F">
      <w:pPr>
        <w:spacing w:after="240"/>
        <w:jc w:val="both"/>
        <w:rPr>
          <w:rFonts w:ascii="Arial" w:hAnsi="Arial" w:cs="Arial"/>
          <w:sz w:val="22"/>
          <w:szCs w:val="22"/>
        </w:rPr>
      </w:pPr>
      <w:r w:rsidRPr="0021117F">
        <w:rPr>
          <w:rFonts w:ascii="Arial" w:hAnsi="Arial" w:cs="Arial"/>
          <w:bCs/>
          <w:sz w:val="22"/>
          <w:szCs w:val="22"/>
          <w:u w:val="single"/>
        </w:rPr>
        <w:t>Colchones de poliuretano (</w:t>
      </w:r>
      <w:r w:rsidR="007D41A2" w:rsidRPr="0021117F">
        <w:rPr>
          <w:rFonts w:ascii="Arial" w:hAnsi="Arial" w:cs="Arial"/>
          <w:bCs/>
          <w:sz w:val="22"/>
          <w:szCs w:val="22"/>
          <w:u w:val="single"/>
        </w:rPr>
        <w:t>CPCU 38150.0240</w:t>
      </w:r>
      <w:r w:rsidRPr="0021117F">
        <w:rPr>
          <w:rFonts w:ascii="Arial" w:hAnsi="Arial" w:cs="Arial"/>
          <w:bCs/>
          <w:sz w:val="22"/>
          <w:szCs w:val="22"/>
        </w:rPr>
        <w:t xml:space="preserve">): </w:t>
      </w:r>
      <w:r w:rsidRPr="0021117F">
        <w:rPr>
          <w:rFonts w:ascii="Arial" w:hAnsi="Arial" w:cs="Arial"/>
          <w:sz w:val="22"/>
          <w:szCs w:val="22"/>
        </w:rPr>
        <w:t>Colchón cuyo soporte interno es el poliuretano. Son los llamados colchones de espuma o esponja.</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u w:val="single"/>
        </w:rPr>
        <w:t>Periódicos (</w:t>
      </w:r>
      <w:r w:rsidR="007D41A2" w:rsidRPr="0021117F">
        <w:rPr>
          <w:rFonts w:ascii="Arial" w:hAnsi="Arial" w:cs="Arial"/>
          <w:sz w:val="22"/>
          <w:szCs w:val="22"/>
          <w:u w:val="single"/>
        </w:rPr>
        <w:t>CPCU 32300.0000.01)</w:t>
      </w:r>
      <w:r w:rsidRPr="0021117F">
        <w:rPr>
          <w:rFonts w:ascii="Arial" w:hAnsi="Arial" w:cs="Arial"/>
          <w:sz w:val="22"/>
          <w:szCs w:val="22"/>
        </w:rPr>
        <w:t xml:space="preserve">: Se incluyen los periódicos de al menos 4 veces a la semana </w:t>
      </w:r>
      <w:r w:rsidR="00E74864" w:rsidRPr="0021117F">
        <w:rPr>
          <w:rFonts w:ascii="Arial" w:hAnsi="Arial" w:cs="Arial"/>
          <w:sz w:val="22"/>
          <w:szCs w:val="22"/>
        </w:rPr>
        <w:t>y</w:t>
      </w:r>
      <w:r w:rsidRPr="0021117F">
        <w:rPr>
          <w:rFonts w:ascii="Arial" w:hAnsi="Arial" w:cs="Arial"/>
          <w:sz w:val="22"/>
          <w:szCs w:val="22"/>
        </w:rPr>
        <w:t xml:space="preserve"> los de menos de 4 veces (provinciales y nacionales).</w:t>
      </w:r>
      <w:r w:rsidR="009D51DE" w:rsidRPr="0021117F">
        <w:rPr>
          <w:rFonts w:ascii="Arial" w:hAnsi="Arial" w:cs="Arial"/>
          <w:sz w:val="22"/>
          <w:szCs w:val="22"/>
        </w:rPr>
        <w:t xml:space="preserve"> Incluye los periódicos de interés general, empresariales, profesionales o académicos.</w:t>
      </w:r>
    </w:p>
    <w:p w:rsidR="00272AC7" w:rsidRPr="0021117F" w:rsidRDefault="00272AC7" w:rsidP="0021117F">
      <w:pPr>
        <w:spacing w:after="240"/>
        <w:jc w:val="both"/>
        <w:rPr>
          <w:rFonts w:ascii="Arial" w:hAnsi="Arial" w:cs="Arial"/>
          <w:b/>
          <w:sz w:val="22"/>
          <w:szCs w:val="22"/>
        </w:rPr>
      </w:pPr>
      <w:r w:rsidRPr="0021117F">
        <w:rPr>
          <w:rFonts w:ascii="Arial" w:hAnsi="Arial" w:cs="Arial"/>
          <w:b/>
          <w:sz w:val="22"/>
          <w:szCs w:val="22"/>
        </w:rPr>
        <w:t>V. NOMENCLATURA DE INDICADORES O PRODUCTOS</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rPr>
        <w:t xml:space="preserve">Se detallan a partir del último apartado. </w:t>
      </w:r>
    </w:p>
    <w:p w:rsidR="00272AC7" w:rsidRDefault="00272AC7" w:rsidP="0021117F">
      <w:pPr>
        <w:spacing w:after="240"/>
        <w:jc w:val="both"/>
        <w:rPr>
          <w:rFonts w:ascii="Arial" w:hAnsi="Arial" w:cs="Arial"/>
          <w:b/>
          <w:sz w:val="22"/>
          <w:szCs w:val="22"/>
        </w:rPr>
      </w:pPr>
      <w:r w:rsidRPr="0021117F">
        <w:rPr>
          <w:rFonts w:ascii="Arial" w:hAnsi="Arial" w:cs="Arial"/>
          <w:b/>
          <w:sz w:val="22"/>
          <w:szCs w:val="22"/>
        </w:rPr>
        <w:t>VI. REVISIÓN LÓGICA Y ARITMÉTICA</w:t>
      </w:r>
    </w:p>
    <w:p w:rsidR="00564730" w:rsidRDefault="00272AC7" w:rsidP="0021117F">
      <w:pPr>
        <w:spacing w:after="240"/>
        <w:jc w:val="both"/>
        <w:rPr>
          <w:rFonts w:ascii="Arial" w:hAnsi="Arial" w:cs="Arial"/>
          <w:sz w:val="22"/>
          <w:szCs w:val="22"/>
        </w:rPr>
      </w:pPr>
      <w:r w:rsidRPr="00564730">
        <w:rPr>
          <w:rFonts w:ascii="Arial" w:hAnsi="Arial" w:cs="Arial"/>
          <w:sz w:val="22"/>
          <w:szCs w:val="22"/>
        </w:rPr>
        <w:lastRenderedPageBreak/>
        <w:t>No tiene</w:t>
      </w:r>
    </w:p>
    <w:p w:rsidR="00272AC7" w:rsidRPr="0021117F" w:rsidRDefault="00272AC7" w:rsidP="0021117F">
      <w:pPr>
        <w:spacing w:after="240"/>
        <w:jc w:val="both"/>
        <w:rPr>
          <w:rFonts w:ascii="Arial" w:hAnsi="Arial" w:cs="Arial"/>
          <w:b/>
          <w:sz w:val="22"/>
          <w:szCs w:val="22"/>
        </w:rPr>
      </w:pPr>
      <w:r w:rsidRPr="0021117F">
        <w:rPr>
          <w:rFonts w:ascii="Arial" w:hAnsi="Arial" w:cs="Arial"/>
          <w:b/>
          <w:sz w:val="22"/>
          <w:szCs w:val="22"/>
        </w:rPr>
        <w:t>VII. ACLARACIONES</w:t>
      </w:r>
    </w:p>
    <w:p w:rsidR="00272AC7" w:rsidRPr="0021117F" w:rsidRDefault="00272AC7" w:rsidP="0021117F">
      <w:pPr>
        <w:spacing w:after="240"/>
        <w:jc w:val="both"/>
        <w:rPr>
          <w:rFonts w:ascii="Arial" w:hAnsi="Arial" w:cs="Arial"/>
          <w:sz w:val="22"/>
          <w:szCs w:val="22"/>
        </w:rPr>
      </w:pPr>
      <w:r w:rsidRPr="0021117F">
        <w:rPr>
          <w:rFonts w:ascii="Arial" w:hAnsi="Arial" w:cs="Arial"/>
          <w:sz w:val="22"/>
          <w:szCs w:val="22"/>
        </w:rPr>
        <w:t>Los productos cuya unidad de medida es uno (U) se informarán con el decimal igual a cero.</w:t>
      </w:r>
    </w:p>
    <w:p w:rsidR="00272AC7" w:rsidRPr="0021117F" w:rsidRDefault="00272AC7" w:rsidP="0021117F">
      <w:pPr>
        <w:spacing w:after="240"/>
        <w:jc w:val="both"/>
        <w:rPr>
          <w:rFonts w:ascii="Arial" w:hAnsi="Arial" w:cs="Arial"/>
          <w:b/>
          <w:sz w:val="22"/>
          <w:szCs w:val="22"/>
        </w:rPr>
      </w:pPr>
      <w:r w:rsidRPr="0021117F">
        <w:rPr>
          <w:rFonts w:ascii="Arial" w:hAnsi="Arial" w:cs="Arial"/>
          <w:b/>
          <w:sz w:val="22"/>
          <w:szCs w:val="22"/>
        </w:rPr>
        <w:t>VIII. PROCESAMIENTO DE LA INFORMACIÓN</w:t>
      </w:r>
    </w:p>
    <w:p w:rsidR="00272AC7" w:rsidRPr="00564730" w:rsidRDefault="00272AC7" w:rsidP="0021117F">
      <w:pPr>
        <w:spacing w:after="240"/>
        <w:jc w:val="both"/>
        <w:rPr>
          <w:rFonts w:ascii="Arial" w:hAnsi="Arial" w:cs="Arial"/>
          <w:sz w:val="22"/>
          <w:szCs w:val="22"/>
        </w:rPr>
      </w:pPr>
      <w:r w:rsidRPr="00564730">
        <w:rPr>
          <w:rFonts w:ascii="Arial" w:hAnsi="Arial" w:cs="Arial"/>
          <w:sz w:val="22"/>
          <w:szCs w:val="22"/>
        </w:rPr>
        <w:t>El procesamiento de esta información no será por SIGE</w:t>
      </w:r>
      <w:r w:rsidR="00966080" w:rsidRPr="00564730">
        <w:rPr>
          <w:rFonts w:ascii="Arial" w:hAnsi="Arial" w:cs="Arial"/>
          <w:sz w:val="22"/>
          <w:szCs w:val="22"/>
        </w:rPr>
        <w:t>;</w:t>
      </w:r>
      <w:r w:rsidRPr="00564730">
        <w:rPr>
          <w:rFonts w:ascii="Arial" w:hAnsi="Arial" w:cs="Arial"/>
          <w:sz w:val="22"/>
          <w:szCs w:val="22"/>
        </w:rPr>
        <w:t xml:space="preserve"> se realizar</w:t>
      </w:r>
      <w:r w:rsidR="00966080" w:rsidRPr="00564730">
        <w:rPr>
          <w:rFonts w:ascii="Arial" w:hAnsi="Arial" w:cs="Arial"/>
          <w:sz w:val="22"/>
          <w:szCs w:val="22"/>
        </w:rPr>
        <w:t>á mediante</w:t>
      </w:r>
      <w:r w:rsidRPr="00564730">
        <w:rPr>
          <w:rFonts w:ascii="Arial" w:hAnsi="Arial" w:cs="Arial"/>
          <w:sz w:val="22"/>
          <w:szCs w:val="22"/>
        </w:rPr>
        <w:t xml:space="preserve"> un programa en Access, que se trabajar</w:t>
      </w:r>
      <w:r w:rsidR="00966080" w:rsidRPr="00564730">
        <w:rPr>
          <w:rFonts w:ascii="Arial" w:hAnsi="Arial" w:cs="Arial"/>
          <w:sz w:val="22"/>
          <w:szCs w:val="22"/>
        </w:rPr>
        <w:t>á</w:t>
      </w:r>
      <w:r w:rsidRPr="00564730">
        <w:rPr>
          <w:rFonts w:ascii="Arial" w:hAnsi="Arial" w:cs="Arial"/>
          <w:sz w:val="22"/>
          <w:szCs w:val="22"/>
        </w:rPr>
        <w:t xml:space="preserve"> desde la empresa</w:t>
      </w:r>
      <w:r w:rsidR="00966080" w:rsidRPr="00564730">
        <w:rPr>
          <w:rFonts w:ascii="Arial" w:hAnsi="Arial" w:cs="Arial"/>
          <w:sz w:val="22"/>
          <w:szCs w:val="22"/>
        </w:rPr>
        <w:t>. E</w:t>
      </w:r>
      <w:r w:rsidRPr="00564730">
        <w:rPr>
          <w:rFonts w:ascii="Arial" w:hAnsi="Arial" w:cs="Arial"/>
          <w:sz w:val="22"/>
          <w:szCs w:val="22"/>
        </w:rPr>
        <w:t xml:space="preserve">l mismo tiene sus propias validaciones, </w:t>
      </w:r>
      <w:r w:rsidR="00966080" w:rsidRPr="00564730">
        <w:rPr>
          <w:rFonts w:ascii="Arial" w:hAnsi="Arial" w:cs="Arial"/>
          <w:sz w:val="22"/>
          <w:szCs w:val="22"/>
        </w:rPr>
        <w:t>está</w:t>
      </w:r>
      <w:r w:rsidRPr="00564730">
        <w:rPr>
          <w:rFonts w:ascii="Arial" w:hAnsi="Arial" w:cs="Arial"/>
          <w:sz w:val="22"/>
          <w:szCs w:val="22"/>
        </w:rPr>
        <w:t xml:space="preserve"> restringido en universo de </w:t>
      </w:r>
      <w:r w:rsidR="00966080" w:rsidRPr="00564730">
        <w:rPr>
          <w:rFonts w:ascii="Arial" w:hAnsi="Arial" w:cs="Arial"/>
          <w:sz w:val="22"/>
          <w:szCs w:val="22"/>
        </w:rPr>
        <w:t>producto</w:t>
      </w:r>
      <w:r w:rsidRPr="00564730">
        <w:rPr>
          <w:rFonts w:ascii="Arial" w:hAnsi="Arial" w:cs="Arial"/>
          <w:sz w:val="22"/>
          <w:szCs w:val="22"/>
        </w:rPr>
        <w:t xml:space="preserve"> y centro informante, las observaciones que se obtiene</w:t>
      </w:r>
      <w:r w:rsidR="00966080" w:rsidRPr="00564730">
        <w:rPr>
          <w:rFonts w:ascii="Arial" w:hAnsi="Arial" w:cs="Arial"/>
          <w:sz w:val="22"/>
          <w:szCs w:val="22"/>
        </w:rPr>
        <w:t>n</w:t>
      </w:r>
      <w:r w:rsidRPr="00564730">
        <w:rPr>
          <w:rFonts w:ascii="Arial" w:hAnsi="Arial" w:cs="Arial"/>
          <w:sz w:val="22"/>
          <w:szCs w:val="22"/>
        </w:rPr>
        <w:t xml:space="preserve"> de la validación debe</w:t>
      </w:r>
      <w:r w:rsidR="00864F05" w:rsidRPr="00564730">
        <w:rPr>
          <w:rFonts w:ascii="Arial" w:hAnsi="Arial" w:cs="Arial"/>
          <w:sz w:val="22"/>
          <w:szCs w:val="22"/>
        </w:rPr>
        <w:t>n</w:t>
      </w:r>
      <w:r w:rsidRPr="00564730">
        <w:rPr>
          <w:rFonts w:ascii="Arial" w:hAnsi="Arial" w:cs="Arial"/>
          <w:sz w:val="22"/>
          <w:szCs w:val="22"/>
        </w:rPr>
        <w:t xml:space="preserve"> </w:t>
      </w:r>
      <w:r w:rsidR="00864F05" w:rsidRPr="00564730">
        <w:rPr>
          <w:rFonts w:ascii="Arial" w:hAnsi="Arial" w:cs="Arial"/>
          <w:sz w:val="22"/>
          <w:szCs w:val="22"/>
        </w:rPr>
        <w:t>estar acompañadas por la respuesta o aclaración de la entidad que se analice.</w:t>
      </w:r>
      <w:r w:rsidRPr="00564730">
        <w:rPr>
          <w:rFonts w:ascii="Arial" w:hAnsi="Arial" w:cs="Arial"/>
          <w:sz w:val="22"/>
          <w:szCs w:val="22"/>
        </w:rPr>
        <w:t xml:space="preserve"> </w:t>
      </w:r>
    </w:p>
    <w:p w:rsidR="00272AC7" w:rsidRPr="00564730" w:rsidRDefault="00864F05" w:rsidP="0021117F">
      <w:pPr>
        <w:spacing w:after="240"/>
        <w:jc w:val="both"/>
        <w:rPr>
          <w:rFonts w:ascii="Arial" w:hAnsi="Arial" w:cs="Arial"/>
          <w:sz w:val="22"/>
          <w:szCs w:val="22"/>
        </w:rPr>
      </w:pPr>
      <w:r w:rsidRPr="00564730">
        <w:rPr>
          <w:rFonts w:ascii="Arial" w:hAnsi="Arial" w:cs="Arial"/>
          <w:sz w:val="22"/>
          <w:szCs w:val="22"/>
        </w:rPr>
        <w:t>Las O</w:t>
      </w:r>
      <w:r w:rsidR="00272AC7" w:rsidRPr="00564730">
        <w:rPr>
          <w:rFonts w:ascii="Arial" w:hAnsi="Arial" w:cs="Arial"/>
          <w:sz w:val="22"/>
          <w:szCs w:val="22"/>
        </w:rPr>
        <w:t>ficina</w:t>
      </w:r>
      <w:r w:rsidRPr="00564730">
        <w:rPr>
          <w:rFonts w:ascii="Arial" w:hAnsi="Arial" w:cs="Arial"/>
          <w:sz w:val="22"/>
          <w:szCs w:val="22"/>
        </w:rPr>
        <w:t>s</w:t>
      </w:r>
      <w:r w:rsidR="00272AC7" w:rsidRPr="00564730">
        <w:rPr>
          <w:rFonts w:ascii="Arial" w:hAnsi="Arial" w:cs="Arial"/>
          <w:sz w:val="22"/>
          <w:szCs w:val="22"/>
        </w:rPr>
        <w:t xml:space="preserve"> Municipal y </w:t>
      </w:r>
      <w:r w:rsidRPr="00564730">
        <w:rPr>
          <w:rFonts w:ascii="Arial" w:hAnsi="Arial" w:cs="Arial"/>
          <w:sz w:val="22"/>
          <w:szCs w:val="22"/>
        </w:rPr>
        <w:t>P</w:t>
      </w:r>
      <w:r w:rsidR="00272AC7" w:rsidRPr="00564730">
        <w:rPr>
          <w:rFonts w:ascii="Arial" w:hAnsi="Arial" w:cs="Arial"/>
          <w:sz w:val="22"/>
          <w:szCs w:val="22"/>
        </w:rPr>
        <w:t xml:space="preserve">rovincial para </w:t>
      </w:r>
      <w:r w:rsidRPr="00564730">
        <w:rPr>
          <w:rFonts w:ascii="Arial" w:hAnsi="Arial" w:cs="Arial"/>
          <w:sz w:val="22"/>
          <w:szCs w:val="22"/>
        </w:rPr>
        <w:t>aceptar la inf</w:t>
      </w:r>
      <w:r w:rsidR="00272AC7" w:rsidRPr="00564730">
        <w:rPr>
          <w:rFonts w:ascii="Arial" w:hAnsi="Arial" w:cs="Arial"/>
          <w:sz w:val="22"/>
          <w:szCs w:val="22"/>
        </w:rPr>
        <w:t>ormación</w:t>
      </w:r>
      <w:r w:rsidRPr="00564730">
        <w:rPr>
          <w:rFonts w:ascii="Arial" w:hAnsi="Arial" w:cs="Arial"/>
          <w:sz w:val="22"/>
          <w:szCs w:val="22"/>
        </w:rPr>
        <w:t xml:space="preserve"> tienen la responsabilidad de revisar que las</w:t>
      </w:r>
      <w:r w:rsidR="00272AC7" w:rsidRPr="00564730">
        <w:rPr>
          <w:rFonts w:ascii="Arial" w:hAnsi="Arial" w:cs="Arial"/>
          <w:sz w:val="22"/>
          <w:szCs w:val="22"/>
        </w:rPr>
        <w:t xml:space="preserve"> observaciones estén </w:t>
      </w:r>
      <w:r w:rsidRPr="00564730">
        <w:rPr>
          <w:rFonts w:ascii="Arial" w:hAnsi="Arial" w:cs="Arial"/>
          <w:sz w:val="22"/>
          <w:szCs w:val="22"/>
        </w:rPr>
        <w:t>acompañadas de las respuesta</w:t>
      </w:r>
      <w:r w:rsidR="00272AC7" w:rsidRPr="00564730">
        <w:rPr>
          <w:rFonts w:ascii="Arial" w:hAnsi="Arial" w:cs="Arial"/>
          <w:sz w:val="22"/>
          <w:szCs w:val="22"/>
        </w:rPr>
        <w:t xml:space="preserve">s </w:t>
      </w:r>
      <w:r w:rsidRPr="00564730">
        <w:rPr>
          <w:rFonts w:ascii="Arial" w:hAnsi="Arial" w:cs="Arial"/>
          <w:sz w:val="22"/>
          <w:szCs w:val="22"/>
        </w:rPr>
        <w:t>y que estas sean lógicas.</w:t>
      </w:r>
    </w:p>
    <w:p w:rsidR="00272AC7" w:rsidRPr="00564730" w:rsidRDefault="00864F05" w:rsidP="0021117F">
      <w:pPr>
        <w:spacing w:after="240"/>
        <w:jc w:val="both"/>
        <w:rPr>
          <w:rFonts w:ascii="Arial" w:hAnsi="Arial" w:cs="Arial"/>
          <w:sz w:val="22"/>
          <w:szCs w:val="22"/>
        </w:rPr>
      </w:pPr>
      <w:r w:rsidRPr="00564730">
        <w:rPr>
          <w:rFonts w:ascii="Arial" w:hAnsi="Arial" w:cs="Arial"/>
          <w:sz w:val="22"/>
          <w:szCs w:val="22"/>
        </w:rPr>
        <w:t>Se a</w:t>
      </w:r>
      <w:r w:rsidR="00272AC7" w:rsidRPr="00564730">
        <w:rPr>
          <w:rFonts w:ascii="Arial" w:hAnsi="Arial" w:cs="Arial"/>
          <w:sz w:val="22"/>
          <w:szCs w:val="22"/>
        </w:rPr>
        <w:t>djunt</w:t>
      </w:r>
      <w:r w:rsidRPr="00564730">
        <w:rPr>
          <w:rFonts w:ascii="Arial" w:hAnsi="Arial" w:cs="Arial"/>
          <w:sz w:val="22"/>
          <w:szCs w:val="22"/>
        </w:rPr>
        <w:t>a el M</w:t>
      </w:r>
      <w:r w:rsidR="00272AC7" w:rsidRPr="00564730">
        <w:rPr>
          <w:rFonts w:ascii="Arial" w:hAnsi="Arial" w:cs="Arial"/>
          <w:sz w:val="22"/>
          <w:szCs w:val="22"/>
        </w:rPr>
        <w:t xml:space="preserve">anual de </w:t>
      </w:r>
      <w:r w:rsidRPr="00564730">
        <w:rPr>
          <w:rFonts w:ascii="Arial" w:hAnsi="Arial" w:cs="Arial"/>
          <w:sz w:val="22"/>
          <w:szCs w:val="22"/>
        </w:rPr>
        <w:t>P</w:t>
      </w:r>
      <w:r w:rsidR="00272AC7" w:rsidRPr="00564730">
        <w:rPr>
          <w:rFonts w:ascii="Arial" w:hAnsi="Arial" w:cs="Arial"/>
          <w:sz w:val="22"/>
          <w:szCs w:val="22"/>
        </w:rPr>
        <w:t xml:space="preserve">rocedimiento del </w:t>
      </w:r>
      <w:r w:rsidRPr="00564730">
        <w:rPr>
          <w:rFonts w:ascii="Arial" w:hAnsi="Arial" w:cs="Arial"/>
          <w:sz w:val="22"/>
          <w:szCs w:val="22"/>
        </w:rPr>
        <w:t>Sistema de C</w:t>
      </w:r>
      <w:r w:rsidR="00272AC7" w:rsidRPr="00564730">
        <w:rPr>
          <w:rFonts w:ascii="Arial" w:hAnsi="Arial" w:cs="Arial"/>
          <w:sz w:val="22"/>
          <w:szCs w:val="22"/>
        </w:rPr>
        <w:t xml:space="preserve">aptación </w:t>
      </w:r>
      <w:r w:rsidRPr="00564730">
        <w:rPr>
          <w:rFonts w:ascii="Arial" w:hAnsi="Arial" w:cs="Arial"/>
          <w:sz w:val="22"/>
          <w:szCs w:val="22"/>
        </w:rPr>
        <w:t>y V</w:t>
      </w:r>
      <w:r w:rsidR="00272AC7" w:rsidRPr="00564730">
        <w:rPr>
          <w:rFonts w:ascii="Arial" w:hAnsi="Arial" w:cs="Arial"/>
          <w:sz w:val="22"/>
          <w:szCs w:val="22"/>
        </w:rPr>
        <w:t xml:space="preserve">alidación del </w:t>
      </w:r>
      <w:r w:rsidRPr="00564730">
        <w:rPr>
          <w:rFonts w:ascii="Arial" w:hAnsi="Arial" w:cs="Arial"/>
          <w:sz w:val="22"/>
          <w:szCs w:val="22"/>
        </w:rPr>
        <w:t>F</w:t>
      </w:r>
      <w:r w:rsidR="00272AC7" w:rsidRPr="00564730">
        <w:rPr>
          <w:rFonts w:ascii="Arial" w:hAnsi="Arial" w:cs="Arial"/>
          <w:sz w:val="22"/>
          <w:szCs w:val="22"/>
        </w:rPr>
        <w:t>ormulario 0110</w:t>
      </w:r>
      <w:r w:rsidRPr="00564730">
        <w:rPr>
          <w:rFonts w:ascii="Arial" w:hAnsi="Arial" w:cs="Arial"/>
          <w:sz w:val="22"/>
          <w:szCs w:val="22"/>
        </w:rPr>
        <w:t>.</w:t>
      </w:r>
    </w:p>
    <w:sectPr w:rsidR="00272AC7" w:rsidRPr="00564730" w:rsidSect="00851540">
      <w:footerReference w:type="even" r:id="rId8"/>
      <w:footerReference w:type="default" r:id="rId9"/>
      <w:pgSz w:w="12242" w:h="15842"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BC0" w:rsidRDefault="00110BC0">
      <w:r>
        <w:separator/>
      </w:r>
    </w:p>
  </w:endnote>
  <w:endnote w:type="continuationSeparator" w:id="0">
    <w:p w:rsidR="00110BC0" w:rsidRDefault="0011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23C" w:rsidRDefault="00FA4289" w:rsidP="00491631">
    <w:pPr>
      <w:pStyle w:val="Piedepgina"/>
      <w:framePr w:wrap="around" w:vAnchor="text" w:hAnchor="margin" w:xAlign="outside" w:y="1"/>
      <w:rPr>
        <w:rStyle w:val="Nmerodepgina"/>
      </w:rPr>
    </w:pPr>
    <w:r>
      <w:rPr>
        <w:rStyle w:val="Nmerodepgina"/>
      </w:rPr>
      <w:fldChar w:fldCharType="begin"/>
    </w:r>
    <w:r w:rsidR="00272AC7">
      <w:rPr>
        <w:rStyle w:val="Nmerodepgina"/>
      </w:rPr>
      <w:instrText xml:space="preserve">PAGE  </w:instrText>
    </w:r>
    <w:r>
      <w:rPr>
        <w:rStyle w:val="Nmerodepgina"/>
      </w:rPr>
      <w:fldChar w:fldCharType="end"/>
    </w:r>
  </w:p>
  <w:p w:rsidR="004C023C" w:rsidRDefault="00110BC0" w:rsidP="0049163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23C" w:rsidRPr="004C023C" w:rsidRDefault="00FA4289" w:rsidP="00491631">
    <w:pPr>
      <w:pStyle w:val="Piedepgina"/>
      <w:framePr w:wrap="around" w:vAnchor="text" w:hAnchor="margin" w:xAlign="outside" w:y="1"/>
      <w:rPr>
        <w:rStyle w:val="Nmerodepgina"/>
        <w:rFonts w:ascii="Arial" w:hAnsi="Arial" w:cs="Arial"/>
      </w:rPr>
    </w:pPr>
    <w:r w:rsidRPr="004C023C">
      <w:rPr>
        <w:rStyle w:val="Nmerodepgina"/>
        <w:rFonts w:ascii="Arial" w:hAnsi="Arial" w:cs="Arial"/>
      </w:rPr>
      <w:fldChar w:fldCharType="begin"/>
    </w:r>
    <w:r w:rsidR="00272AC7" w:rsidRPr="004C023C">
      <w:rPr>
        <w:rStyle w:val="Nmerodepgina"/>
        <w:rFonts w:ascii="Arial" w:hAnsi="Arial" w:cs="Arial"/>
      </w:rPr>
      <w:instrText xml:space="preserve">PAGE  </w:instrText>
    </w:r>
    <w:r w:rsidRPr="004C023C">
      <w:rPr>
        <w:rStyle w:val="Nmerodepgina"/>
        <w:rFonts w:ascii="Arial" w:hAnsi="Arial" w:cs="Arial"/>
      </w:rPr>
      <w:fldChar w:fldCharType="separate"/>
    </w:r>
    <w:r w:rsidR="00851540">
      <w:rPr>
        <w:rStyle w:val="Nmerodepgina"/>
        <w:rFonts w:ascii="Arial" w:hAnsi="Arial" w:cs="Arial"/>
        <w:noProof/>
      </w:rPr>
      <w:t>1</w:t>
    </w:r>
    <w:r w:rsidRPr="004C023C">
      <w:rPr>
        <w:rStyle w:val="Nmerodepgina"/>
        <w:rFonts w:ascii="Arial" w:hAnsi="Arial" w:cs="Arial"/>
      </w:rPr>
      <w:fldChar w:fldCharType="end"/>
    </w:r>
  </w:p>
  <w:p w:rsidR="004C023C" w:rsidRPr="00491631" w:rsidRDefault="00272AC7" w:rsidP="00491631">
    <w:pPr>
      <w:pStyle w:val="Piedepgina"/>
      <w:ind w:right="360" w:firstLine="360"/>
      <w:jc w:val="center"/>
      <w:rPr>
        <w:rFonts w:ascii="Arial" w:hAnsi="Arial" w:cs="Arial"/>
      </w:rPr>
    </w:pPr>
    <w:r>
      <w:rPr>
        <w:rFonts w:ascii="Arial" w:hAnsi="Arial" w:cs="Arial"/>
      </w:rPr>
      <w:t>Formulario 0110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BC0" w:rsidRDefault="00110BC0">
      <w:r>
        <w:separator/>
      </w:r>
    </w:p>
  </w:footnote>
  <w:footnote w:type="continuationSeparator" w:id="0">
    <w:p w:rsidR="00110BC0" w:rsidRDefault="00110B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58A9"/>
    <w:rsid w:val="000058A9"/>
    <w:rsid w:val="00015490"/>
    <w:rsid w:val="0006548A"/>
    <w:rsid w:val="00110BC0"/>
    <w:rsid w:val="001C3608"/>
    <w:rsid w:val="0021117F"/>
    <w:rsid w:val="00212934"/>
    <w:rsid w:val="00272AC7"/>
    <w:rsid w:val="0028288F"/>
    <w:rsid w:val="002E53AD"/>
    <w:rsid w:val="003E3DD9"/>
    <w:rsid w:val="0045307C"/>
    <w:rsid w:val="0047031C"/>
    <w:rsid w:val="00491D7D"/>
    <w:rsid w:val="00564730"/>
    <w:rsid w:val="00564981"/>
    <w:rsid w:val="005D3807"/>
    <w:rsid w:val="00754049"/>
    <w:rsid w:val="00756340"/>
    <w:rsid w:val="007D41A2"/>
    <w:rsid w:val="00824AFC"/>
    <w:rsid w:val="00851540"/>
    <w:rsid w:val="00864F05"/>
    <w:rsid w:val="00883BD2"/>
    <w:rsid w:val="00966080"/>
    <w:rsid w:val="00984320"/>
    <w:rsid w:val="009D51DE"/>
    <w:rsid w:val="00A27289"/>
    <w:rsid w:val="00A432B5"/>
    <w:rsid w:val="00A67B59"/>
    <w:rsid w:val="00AC3CCC"/>
    <w:rsid w:val="00AC4F93"/>
    <w:rsid w:val="00AC68DB"/>
    <w:rsid w:val="00CF05B0"/>
    <w:rsid w:val="00D4263C"/>
    <w:rsid w:val="00E20CF3"/>
    <w:rsid w:val="00E74864"/>
    <w:rsid w:val="00EB23C6"/>
    <w:rsid w:val="00F1648F"/>
    <w:rsid w:val="00FA428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AC7"/>
    <w:pPr>
      <w:spacing w:after="0" w:line="240" w:lineRule="auto"/>
    </w:pPr>
    <w:rPr>
      <w:rFonts w:ascii="Times New Roman" w:eastAsia="Times New Roman" w:hAnsi="Times New Roman" w:cs="Times New Roman"/>
      <w:sz w:val="20"/>
      <w:szCs w:val="20"/>
      <w:lang w:eastAsia="es-ES"/>
    </w:rPr>
  </w:style>
  <w:style w:type="paragraph" w:styleId="Ttulo2">
    <w:name w:val="heading 2"/>
    <w:basedOn w:val="Normal"/>
    <w:next w:val="Normal"/>
    <w:link w:val="Ttulo2Car"/>
    <w:qFormat/>
    <w:rsid w:val="00272AC7"/>
    <w:pPr>
      <w:keepNext/>
      <w:ind w:left="567"/>
      <w:jc w:val="both"/>
      <w:outlineLvl w:val="1"/>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72AC7"/>
    <w:rPr>
      <w:rFonts w:ascii="Times New Roman" w:eastAsia="Times New Roman" w:hAnsi="Times New Roman" w:cs="Times New Roman"/>
      <w:sz w:val="24"/>
      <w:szCs w:val="20"/>
      <w:u w:val="single"/>
      <w:lang w:eastAsia="es-ES"/>
    </w:rPr>
  </w:style>
  <w:style w:type="paragraph" w:styleId="Sangra2detindependiente">
    <w:name w:val="Body Text Indent 2"/>
    <w:basedOn w:val="Normal"/>
    <w:link w:val="Sangra2detindependienteCar"/>
    <w:rsid w:val="00272AC7"/>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272AC7"/>
    <w:rPr>
      <w:rFonts w:ascii="Arial" w:eastAsia="Times New Roman" w:hAnsi="Arial" w:cs="Times New Roman"/>
      <w:sz w:val="24"/>
      <w:szCs w:val="20"/>
      <w:lang w:eastAsia="es-ES"/>
    </w:rPr>
  </w:style>
  <w:style w:type="paragraph" w:styleId="Piedepgina">
    <w:name w:val="footer"/>
    <w:basedOn w:val="Normal"/>
    <w:link w:val="PiedepginaCar"/>
    <w:rsid w:val="00272AC7"/>
    <w:pPr>
      <w:tabs>
        <w:tab w:val="center" w:pos="4252"/>
        <w:tab w:val="right" w:pos="8504"/>
      </w:tabs>
    </w:pPr>
  </w:style>
  <w:style w:type="character" w:customStyle="1" w:styleId="PiedepginaCar">
    <w:name w:val="Pie de página Car"/>
    <w:basedOn w:val="Fuentedeprrafopredeter"/>
    <w:link w:val="Piedepgina"/>
    <w:rsid w:val="00272AC7"/>
    <w:rPr>
      <w:rFonts w:ascii="Times New Roman" w:eastAsia="Times New Roman" w:hAnsi="Times New Roman" w:cs="Times New Roman"/>
      <w:sz w:val="20"/>
      <w:szCs w:val="20"/>
      <w:lang w:eastAsia="es-ES"/>
    </w:rPr>
  </w:style>
  <w:style w:type="character" w:styleId="Nmerodepgina">
    <w:name w:val="page number"/>
    <w:basedOn w:val="Fuentedeprrafopredeter"/>
    <w:rsid w:val="00272AC7"/>
  </w:style>
  <w:style w:type="paragraph" w:styleId="Epgrafe">
    <w:name w:val="caption"/>
    <w:basedOn w:val="Normal"/>
    <w:next w:val="Normal"/>
    <w:qFormat/>
    <w:rsid w:val="00272AC7"/>
    <w:pPr>
      <w:tabs>
        <w:tab w:val="left" w:pos="1890"/>
      </w:tabs>
    </w:pPr>
    <w:rPr>
      <w:rFonts w:ascii="Arial" w:hAnsi="Arial" w:cs="Arial"/>
      <w:b/>
      <w:bCs/>
      <w:u w:val="single"/>
    </w:rPr>
  </w:style>
  <w:style w:type="paragraph" w:styleId="Textodeglobo">
    <w:name w:val="Balloon Text"/>
    <w:basedOn w:val="Normal"/>
    <w:link w:val="TextodegloboCar"/>
    <w:uiPriority w:val="99"/>
    <w:semiHidden/>
    <w:unhideWhenUsed/>
    <w:rsid w:val="00272AC7"/>
    <w:rPr>
      <w:rFonts w:ascii="Tahoma" w:hAnsi="Tahoma" w:cs="Tahoma"/>
      <w:sz w:val="16"/>
      <w:szCs w:val="16"/>
    </w:rPr>
  </w:style>
  <w:style w:type="character" w:customStyle="1" w:styleId="TextodegloboCar">
    <w:name w:val="Texto de globo Car"/>
    <w:basedOn w:val="Fuentedeprrafopredeter"/>
    <w:link w:val="Textodeglobo"/>
    <w:uiPriority w:val="99"/>
    <w:semiHidden/>
    <w:rsid w:val="00272AC7"/>
    <w:rPr>
      <w:rFonts w:ascii="Tahoma" w:eastAsia="Times New Roman" w:hAnsi="Tahoma" w:cs="Tahoma"/>
      <w:sz w:val="16"/>
      <w:szCs w:val="16"/>
      <w:lang w:eastAsia="es-ES"/>
    </w:rPr>
  </w:style>
  <w:style w:type="paragraph" w:customStyle="1" w:styleId="Default">
    <w:name w:val="Default"/>
    <w:rsid w:val="003E3DD9"/>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564730"/>
    <w:pPr>
      <w:tabs>
        <w:tab w:val="center" w:pos="4252"/>
        <w:tab w:val="right" w:pos="8504"/>
      </w:tabs>
    </w:pPr>
  </w:style>
  <w:style w:type="character" w:customStyle="1" w:styleId="EncabezadoCar">
    <w:name w:val="Encabezado Car"/>
    <w:basedOn w:val="Fuentedeprrafopredeter"/>
    <w:link w:val="Encabezado"/>
    <w:uiPriority w:val="99"/>
    <w:rsid w:val="00564730"/>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AC7"/>
    <w:pPr>
      <w:spacing w:after="0" w:line="240" w:lineRule="auto"/>
    </w:pPr>
    <w:rPr>
      <w:rFonts w:ascii="Times New Roman" w:eastAsia="Times New Roman" w:hAnsi="Times New Roman" w:cs="Times New Roman"/>
      <w:sz w:val="20"/>
      <w:szCs w:val="20"/>
      <w:lang w:eastAsia="es-ES"/>
    </w:rPr>
  </w:style>
  <w:style w:type="paragraph" w:styleId="Ttulo2">
    <w:name w:val="heading 2"/>
    <w:basedOn w:val="Normal"/>
    <w:next w:val="Normal"/>
    <w:link w:val="Ttulo2Car"/>
    <w:qFormat/>
    <w:rsid w:val="00272AC7"/>
    <w:pPr>
      <w:keepNext/>
      <w:ind w:left="567"/>
      <w:jc w:val="both"/>
      <w:outlineLvl w:val="1"/>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72AC7"/>
    <w:rPr>
      <w:rFonts w:ascii="Times New Roman" w:eastAsia="Times New Roman" w:hAnsi="Times New Roman" w:cs="Times New Roman"/>
      <w:sz w:val="24"/>
      <w:szCs w:val="20"/>
      <w:u w:val="single"/>
      <w:lang w:eastAsia="es-ES"/>
    </w:rPr>
  </w:style>
  <w:style w:type="paragraph" w:styleId="Sangra2detindependiente">
    <w:name w:val="Body Text Indent 2"/>
    <w:basedOn w:val="Normal"/>
    <w:link w:val="Sangra2detindependienteCar"/>
    <w:rsid w:val="00272AC7"/>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272AC7"/>
    <w:rPr>
      <w:rFonts w:ascii="Arial" w:eastAsia="Times New Roman" w:hAnsi="Arial" w:cs="Times New Roman"/>
      <w:sz w:val="24"/>
      <w:szCs w:val="20"/>
      <w:lang w:eastAsia="es-ES"/>
    </w:rPr>
  </w:style>
  <w:style w:type="paragraph" w:styleId="Piedepgina">
    <w:name w:val="footer"/>
    <w:basedOn w:val="Normal"/>
    <w:link w:val="PiedepginaCar"/>
    <w:rsid w:val="00272AC7"/>
    <w:pPr>
      <w:tabs>
        <w:tab w:val="center" w:pos="4252"/>
        <w:tab w:val="right" w:pos="8504"/>
      </w:tabs>
    </w:pPr>
  </w:style>
  <w:style w:type="character" w:customStyle="1" w:styleId="PiedepginaCar">
    <w:name w:val="Pie de página Car"/>
    <w:basedOn w:val="Fuentedeprrafopredeter"/>
    <w:link w:val="Piedepgina"/>
    <w:rsid w:val="00272AC7"/>
    <w:rPr>
      <w:rFonts w:ascii="Times New Roman" w:eastAsia="Times New Roman" w:hAnsi="Times New Roman" w:cs="Times New Roman"/>
      <w:sz w:val="20"/>
      <w:szCs w:val="20"/>
      <w:lang w:eastAsia="es-ES"/>
    </w:rPr>
  </w:style>
  <w:style w:type="character" w:styleId="Nmerodepgina">
    <w:name w:val="page number"/>
    <w:basedOn w:val="Fuentedeprrafopredeter"/>
    <w:rsid w:val="00272AC7"/>
  </w:style>
  <w:style w:type="paragraph" w:styleId="Epgrafe">
    <w:name w:val="caption"/>
    <w:basedOn w:val="Normal"/>
    <w:next w:val="Normal"/>
    <w:qFormat/>
    <w:rsid w:val="00272AC7"/>
    <w:pPr>
      <w:tabs>
        <w:tab w:val="left" w:pos="1890"/>
      </w:tabs>
    </w:pPr>
    <w:rPr>
      <w:rFonts w:ascii="Arial" w:hAnsi="Arial" w:cs="Arial"/>
      <w:b/>
      <w:bCs/>
      <w:u w:val="single"/>
    </w:rPr>
  </w:style>
  <w:style w:type="paragraph" w:styleId="Textodeglobo">
    <w:name w:val="Balloon Text"/>
    <w:basedOn w:val="Normal"/>
    <w:link w:val="TextodegloboCar"/>
    <w:uiPriority w:val="99"/>
    <w:semiHidden/>
    <w:unhideWhenUsed/>
    <w:rsid w:val="00272AC7"/>
    <w:rPr>
      <w:rFonts w:ascii="Tahoma" w:hAnsi="Tahoma" w:cs="Tahoma"/>
      <w:sz w:val="16"/>
      <w:szCs w:val="16"/>
    </w:rPr>
  </w:style>
  <w:style w:type="character" w:customStyle="1" w:styleId="TextodegloboCar">
    <w:name w:val="Texto de globo Car"/>
    <w:basedOn w:val="Fuentedeprrafopredeter"/>
    <w:link w:val="Textodeglobo"/>
    <w:uiPriority w:val="99"/>
    <w:semiHidden/>
    <w:rsid w:val="00272AC7"/>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5</Pages>
  <Words>1825</Words>
  <Characters>10041</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CORDERO MACHADO</dc:creator>
  <cp:keywords/>
  <dc:description/>
  <cp:lastModifiedBy>evelyn</cp:lastModifiedBy>
  <cp:revision>27</cp:revision>
  <dcterms:created xsi:type="dcterms:W3CDTF">2017-09-16T14:49:00Z</dcterms:created>
  <dcterms:modified xsi:type="dcterms:W3CDTF">2018-09-05T22:19:00Z</dcterms:modified>
</cp:coreProperties>
</file>